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EA5" w14:textId="64AA2553" w:rsidR="00E77613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PROCESSO ADMINISTRATIVO</w:t>
      </w:r>
      <w:r w:rsidRPr="009F08CD">
        <w:rPr>
          <w:rFonts w:asciiTheme="minorHAnsi" w:hAnsiTheme="minorHAnsi" w:cstheme="minorHAnsi"/>
          <w:sz w:val="22"/>
          <w:szCs w:val="22"/>
        </w:rPr>
        <w:t xml:space="preserve">: Nº </w:t>
      </w:r>
      <w:r w:rsidR="0079573B">
        <w:rPr>
          <w:rFonts w:asciiTheme="minorHAnsi" w:hAnsiTheme="minorHAnsi" w:cstheme="minorHAnsi"/>
          <w:sz w:val="22"/>
          <w:szCs w:val="22"/>
        </w:rPr>
        <w:t>096</w:t>
      </w:r>
      <w:r w:rsidRPr="009F08CD">
        <w:rPr>
          <w:rFonts w:asciiTheme="minorHAnsi" w:hAnsiTheme="minorHAnsi" w:cstheme="minorHAnsi"/>
          <w:sz w:val="22"/>
          <w:szCs w:val="22"/>
        </w:rPr>
        <w:t>/2023</w:t>
      </w:r>
    </w:p>
    <w:p w14:paraId="02402CF6" w14:textId="77777777" w:rsidR="002612EC" w:rsidRPr="009F08CD" w:rsidRDefault="002612EC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D41D5" w14:textId="0CAEB993" w:rsidR="009E0E8A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="00F314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0EA1">
        <w:rPr>
          <w:rFonts w:asciiTheme="minorHAnsi" w:hAnsiTheme="minorHAnsi" w:cstheme="minorHAnsi"/>
          <w:sz w:val="22"/>
          <w:szCs w:val="22"/>
        </w:rPr>
        <w:t xml:space="preserve">CONTRATAÇÃO DE EMPRESA ESPECIALIZADA PARA PRESTAÇÃO DE SERVIÇO DE </w:t>
      </w:r>
      <w:r w:rsidR="0079573B">
        <w:rPr>
          <w:rFonts w:asciiTheme="minorHAnsi" w:hAnsiTheme="minorHAnsi" w:cstheme="minorHAnsi"/>
          <w:sz w:val="22"/>
          <w:szCs w:val="22"/>
        </w:rPr>
        <w:t>MANUTENÇÕES PREVENTIVAS E CORRETIVAS EM BEBEDOUROS.</w:t>
      </w:r>
    </w:p>
    <w:p w14:paraId="3B3365D1" w14:textId="5D2110E8" w:rsidR="00E77613" w:rsidRDefault="00E77613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5C9CF" w14:textId="77777777" w:rsidR="009E0E8A" w:rsidRPr="009F08CD" w:rsidRDefault="009E0E8A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BDD98" w14:textId="77777777" w:rsidR="00E77613" w:rsidRPr="009F08CD" w:rsidRDefault="00EE047D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TERMO DE REFERÊNCIA</w:t>
      </w:r>
    </w:p>
    <w:p w14:paraId="5560F06D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46822" w14:textId="4217F828" w:rsidR="00E77613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sz w:val="22"/>
          <w:szCs w:val="22"/>
        </w:rPr>
        <w:t>ESPECIFICAÇÕES TÉCNICAS E CONDIÇÕES DE EXECUÇÃO</w:t>
      </w:r>
      <w:r w:rsidR="00DE75B4">
        <w:rPr>
          <w:rFonts w:asciiTheme="minorHAnsi" w:hAnsiTheme="minorHAnsi" w:cstheme="minorHAnsi"/>
          <w:sz w:val="22"/>
          <w:szCs w:val="22"/>
        </w:rPr>
        <w:t>.</w:t>
      </w:r>
    </w:p>
    <w:p w14:paraId="754B8E5B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12721" w14:textId="75BA959E" w:rsidR="00E77613" w:rsidRPr="00394845" w:rsidRDefault="00394845" w:rsidP="0039484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4845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394845">
        <w:rPr>
          <w:rFonts w:asciiTheme="minorHAnsi" w:hAnsiTheme="minorHAnsi" w:cstheme="minorHAnsi"/>
          <w:b/>
          <w:bCs/>
          <w:sz w:val="22"/>
          <w:szCs w:val="22"/>
          <w:u w:val="single"/>
        </w:rPr>
        <w:t>– DESCRIÇÃO</w:t>
      </w:r>
    </w:p>
    <w:p w14:paraId="3767075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05851" w14:textId="222FF203" w:rsidR="00E77613" w:rsidRPr="00394845" w:rsidRDefault="00EE047D" w:rsidP="00394845">
      <w:pPr>
        <w:pStyle w:val="PargrafodaLista"/>
        <w:rPr>
          <w:lang w:bidi="ar-SA"/>
        </w:rPr>
      </w:pPr>
      <w:r w:rsidRPr="00394845">
        <w:t>Constitui objeto deste certame a</w:t>
      </w:r>
      <w:r w:rsidR="002F01A1" w:rsidRPr="00394845">
        <w:t xml:space="preserve"> </w:t>
      </w:r>
      <w:r w:rsidR="002979EF" w:rsidRPr="00394845">
        <w:rPr>
          <w:lang w:bidi="ar-SA"/>
        </w:rPr>
        <w:t>contratação de empresa especializada, para prestação de serviço de</w:t>
      </w:r>
      <w:r w:rsidR="003121B8" w:rsidRPr="00394845">
        <w:rPr>
          <w:lang w:bidi="ar-SA"/>
        </w:rPr>
        <w:t xml:space="preserve"> </w:t>
      </w:r>
      <w:r w:rsidR="0079573B">
        <w:rPr>
          <w:lang w:bidi="ar-SA"/>
        </w:rPr>
        <w:t>manutenção preventiva e corretiva nos bebedouros</w:t>
      </w:r>
      <w:r w:rsidR="00394845">
        <w:rPr>
          <w:lang w:bidi="ar-SA"/>
        </w:rPr>
        <w:t>,</w:t>
      </w:r>
      <w:r w:rsidR="0079573B">
        <w:rPr>
          <w:lang w:bidi="ar-SA"/>
        </w:rPr>
        <w:t xml:space="preserve"> com aplicação dos serviços (mão de obra), reposição e ou substituição (fornecimento) de peças e acessórios necessários, a fim de atender as necessidades </w:t>
      </w:r>
      <w:r w:rsidR="00B724FF" w:rsidRPr="00394845">
        <w:t xml:space="preserve">da Câmara Municipal de Resende, </w:t>
      </w:r>
      <w:r w:rsidR="00216D7B" w:rsidRPr="00394845">
        <w:t xml:space="preserve">conforme condições, quantidades e exigências estabelecidas neste instrumento. </w:t>
      </w:r>
    </w:p>
    <w:p w14:paraId="6A98BD24" w14:textId="77777777" w:rsidR="00E77613" w:rsidRPr="00167675" w:rsidRDefault="00E77613" w:rsidP="002979E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4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379"/>
        <w:gridCol w:w="1843"/>
      </w:tblGrid>
      <w:tr w:rsidR="0079573B" w:rsidRPr="00475863" w14:paraId="67E74D82" w14:textId="77777777" w:rsidTr="009E3425">
        <w:trPr>
          <w:trHeight w:val="4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B44A03E" w14:textId="0359A3DF" w:rsidR="0079573B" w:rsidRPr="000A7484" w:rsidRDefault="0079573B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TEM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2C44BDA" w14:textId="77777777" w:rsidR="0079573B" w:rsidRPr="000A7484" w:rsidRDefault="0079573B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F9EE886" w14:textId="5F5966AB" w:rsidR="0079573B" w:rsidRPr="000A7484" w:rsidRDefault="0079573B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</w:tr>
      <w:tr w:rsidR="0079573B" w:rsidRPr="00475863" w14:paraId="7F56C1E8" w14:textId="77777777" w:rsidTr="009E3425">
        <w:trPr>
          <w:trHeight w:val="5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5E2D" w14:textId="77777777" w:rsidR="0079573B" w:rsidRPr="000A7484" w:rsidRDefault="0079573B" w:rsidP="000A74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B80C" w14:textId="29C295E9" w:rsidR="0079573B" w:rsidRPr="0079573B" w:rsidRDefault="009E3425" w:rsidP="000A748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MANUTENÇÃO PREVENTIVA E CORRETIVA DE 04(QUATRO) BEBEDOUROS INDUSTRIA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, COM GABINETE EM CHAPA DE AÇO INOX ESCOVADO, COM FORNECIMENTO DE ÁGUA ATRAVÉS DE DUAS FONTES LATERAIS COM 07(SETE) NÍVEIS DE AJUSTE DE TEMPERATURA. MANUTENÇÃO, REPOSIÇÃO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 FORNECIMENTO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SUBSTITUIÇÃO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DE PEÇAS CASO NECESSÁRIO. AS VISITAS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REVENTIVAS SERÃO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RIMESTRAIS OU SEJA 04(QUATRO) VISITAS DURANTE O CONTRATO DE 12(DOZE) MESES.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53B7" w14:textId="1251A151" w:rsidR="0079573B" w:rsidRPr="000A7484" w:rsidRDefault="0079573B" w:rsidP="000A74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1(UMA) VISITA POR MÊS</w:t>
            </w:r>
          </w:p>
        </w:tc>
      </w:tr>
    </w:tbl>
    <w:p w14:paraId="51D9B75C" w14:textId="77777777" w:rsidR="00991168" w:rsidRPr="00D51BD6" w:rsidRDefault="0099116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D4ABB4" w14:textId="2A01E9DB" w:rsidR="00B652C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652C3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JUSTIFICATIVA PARA CONTRATAÇÃO </w:t>
      </w:r>
    </w:p>
    <w:p w14:paraId="1BCBC99F" w14:textId="77777777" w:rsidR="00B652C3" w:rsidRPr="009F08CD" w:rsidRDefault="00B652C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153AE" w14:textId="55586CF3" w:rsidR="00934FDF" w:rsidRDefault="00B652C3" w:rsidP="000A7FD8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D7F0A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4D7F0A">
        <w:rPr>
          <w:rFonts w:asciiTheme="minorHAnsi" w:hAnsiTheme="minorHAnsi" w:cstheme="minorHAnsi"/>
          <w:sz w:val="22"/>
          <w:szCs w:val="22"/>
        </w:rPr>
        <w:t xml:space="preserve"> </w:t>
      </w:r>
      <w:r w:rsidR="000A7FD8">
        <w:rPr>
          <w:rFonts w:ascii="Calibri" w:hAnsi="Calibri" w:cs="Calibri"/>
          <w:kern w:val="0"/>
          <w:sz w:val="22"/>
          <w:szCs w:val="22"/>
          <w:lang w:bidi="ar-SA"/>
        </w:rPr>
        <w:t>A presente contratação se faz necessária para a manutenção dos bebedouros, visando assegurar a qualidade físico, químico e microbiológica da água ofertada na sede da Câmara Municipal de Resende, tendo em vista que a Organização Mundial de Saúde (OMS) bem como os fabricantes, aconselham a cada 6 (seis) meses higienizar os bebedouros, purificadores e filtros de água, afim de evitar a contaminação por algas, barros, areia, entre outros sedimentos fazendo-se necessária a manutenção preventiva ora solicitada. Com relação à manutenção corretiva, essa se justifica, uma vez que, há quantidade expressiva de equipamentos que dependem de reparos para que possam continuar a serem utilizados para o fim ao qual se destinam.</w:t>
      </w:r>
    </w:p>
    <w:p w14:paraId="4C9C57C2" w14:textId="77777777" w:rsidR="00934FDF" w:rsidRDefault="00934FDF" w:rsidP="00A16D7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CCE684E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0C7A0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2BAADA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ED4C3A" w14:textId="2E87288E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3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61921C7E" w14:textId="77777777" w:rsidR="00D71C37" w:rsidRPr="009F08CD" w:rsidRDefault="00D71C37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5BFC4B" w14:textId="6BE8F53F" w:rsidR="00461360" w:rsidRPr="009F08CD" w:rsidRDefault="00461360" w:rsidP="0046136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A50B0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  <w:r w:rsidRPr="009F08CD">
        <w:rPr>
          <w:rFonts w:asciiTheme="minorHAnsi" w:hAnsiTheme="minorHAnsi" w:cstheme="minorHAnsi"/>
          <w:sz w:val="22"/>
          <w:szCs w:val="22"/>
        </w:rPr>
        <w:t xml:space="preserve">Os </w:t>
      </w:r>
      <w:r w:rsidR="009B17CF">
        <w:rPr>
          <w:rFonts w:asciiTheme="minorHAnsi" w:hAnsiTheme="minorHAnsi" w:cstheme="minorHAnsi"/>
          <w:sz w:val="22"/>
          <w:szCs w:val="22"/>
        </w:rPr>
        <w:t>ser</w:t>
      </w:r>
      <w:r w:rsidR="00167675">
        <w:rPr>
          <w:rFonts w:asciiTheme="minorHAnsi" w:hAnsiTheme="minorHAnsi" w:cstheme="minorHAnsi"/>
          <w:sz w:val="22"/>
          <w:szCs w:val="22"/>
        </w:rPr>
        <w:t>viços desta contratação</w:t>
      </w:r>
      <w:r w:rsidRPr="009F08CD">
        <w:rPr>
          <w:rFonts w:asciiTheme="minorHAnsi" w:hAnsiTheme="minorHAnsi" w:cstheme="minorHAnsi"/>
          <w:sz w:val="22"/>
          <w:szCs w:val="22"/>
        </w:rPr>
        <w:t xml:space="preserve">, </w:t>
      </w:r>
      <w:r w:rsidR="009B17CF">
        <w:rPr>
          <w:rFonts w:asciiTheme="minorHAnsi" w:hAnsiTheme="minorHAnsi" w:cstheme="minorHAnsi"/>
          <w:sz w:val="22"/>
          <w:szCs w:val="22"/>
        </w:rPr>
        <w:t>serão prestados</w:t>
      </w:r>
      <w:r w:rsidR="000A7FD8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 xml:space="preserve">sede da Câmara Municipal de Resende, situada na </w:t>
      </w:r>
      <w:r w:rsidRPr="00E713FB">
        <w:rPr>
          <w:rFonts w:ascii="Calibri" w:hAnsi="Calibri" w:cs="Calibri"/>
          <w:sz w:val="22"/>
          <w:szCs w:val="22"/>
        </w:rPr>
        <w:t>Praça D</w:t>
      </w:r>
      <w:r>
        <w:rPr>
          <w:rFonts w:ascii="Calibri" w:hAnsi="Calibri" w:cs="Calibri"/>
          <w:sz w:val="22"/>
          <w:szCs w:val="22"/>
        </w:rPr>
        <w:t>outor</w:t>
      </w:r>
      <w:r w:rsidRPr="00E713FB">
        <w:rPr>
          <w:rFonts w:ascii="Calibri" w:hAnsi="Calibri" w:cs="Calibri"/>
          <w:sz w:val="22"/>
          <w:szCs w:val="22"/>
        </w:rPr>
        <w:t xml:space="preserve"> Oliveira Botelho 262 – Centro – CEP 27.511-120 – Tel</w:t>
      </w:r>
      <w:r w:rsidR="00A02B45">
        <w:rPr>
          <w:rFonts w:ascii="Calibri" w:hAnsi="Calibri" w:cs="Calibri"/>
          <w:sz w:val="22"/>
          <w:szCs w:val="22"/>
        </w:rPr>
        <w:t>.</w:t>
      </w:r>
      <w:r w:rsidRPr="00E713FB">
        <w:rPr>
          <w:rFonts w:ascii="Calibri" w:hAnsi="Calibri" w:cs="Calibri"/>
          <w:sz w:val="22"/>
          <w:szCs w:val="22"/>
        </w:rPr>
        <w:t>: (24) 3354-</w:t>
      </w:r>
      <w:r w:rsidRPr="00D76358">
        <w:rPr>
          <w:rFonts w:ascii="Calibri" w:hAnsi="Calibri" w:cs="Calibri"/>
          <w:sz w:val="22"/>
          <w:szCs w:val="22"/>
        </w:rPr>
        <w:t>9250</w:t>
      </w:r>
      <w:r w:rsidR="00F04BAD">
        <w:rPr>
          <w:rFonts w:ascii="Calibri" w:hAnsi="Calibri" w:cs="Calibri"/>
          <w:sz w:val="22"/>
          <w:szCs w:val="22"/>
        </w:rPr>
        <w:t xml:space="preserve">, </w:t>
      </w:r>
      <w:r w:rsidR="00F04BAD">
        <w:rPr>
          <w:rFonts w:asciiTheme="minorHAnsi" w:hAnsiTheme="minorHAnsi" w:cstheme="minorHAnsi"/>
          <w:sz w:val="22"/>
          <w:szCs w:val="22"/>
        </w:rPr>
        <w:t>no horário</w:t>
      </w:r>
      <w:r w:rsidR="009B17CF">
        <w:rPr>
          <w:rFonts w:asciiTheme="minorHAnsi" w:hAnsiTheme="minorHAnsi" w:cstheme="minorHAnsi"/>
          <w:sz w:val="22"/>
          <w:szCs w:val="22"/>
        </w:rPr>
        <w:t xml:space="preserve"> a combinar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425EC0F1" w14:textId="77777777" w:rsidR="009B17CF" w:rsidRDefault="009B17CF" w:rsidP="00E324C5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10883" w14:textId="116680FC" w:rsidR="00E324C5" w:rsidRDefault="00E324C5" w:rsidP="00E324C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17C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C408A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 fará o envio da Ordem de Serviço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por e-mail, devendo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realizar a formalização do pedido que será assinado pelo Fiscal do contrato no ato da entrega, no prazo de 10 (dez) dias após a solicitação;</w:t>
      </w:r>
    </w:p>
    <w:p w14:paraId="73A02C5B" w14:textId="77777777" w:rsidR="00E324C5" w:rsidRDefault="00E324C5" w:rsidP="00E324C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A952C0A" w14:textId="01CAA50B" w:rsidR="00CA161C" w:rsidRDefault="00CA161C" w:rsidP="00CA161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A161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A161C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As visitas </w:t>
      </w:r>
      <w:r w:rsidR="000A7FD8">
        <w:rPr>
          <w:rFonts w:asciiTheme="minorHAnsi" w:hAnsiTheme="minorHAnsi" w:cstheme="minorHAnsi"/>
          <w:sz w:val="22"/>
          <w:szCs w:val="22"/>
        </w:rPr>
        <w:t xml:space="preserve">referentes as manutenções preventivas </w:t>
      </w:r>
      <w:r>
        <w:rPr>
          <w:rFonts w:asciiTheme="minorHAnsi" w:hAnsiTheme="minorHAnsi" w:cstheme="minorHAnsi"/>
          <w:sz w:val="22"/>
          <w:szCs w:val="22"/>
        </w:rPr>
        <w:t>serão</w:t>
      </w:r>
      <w:r w:rsidR="000A7FD8">
        <w:rPr>
          <w:rFonts w:asciiTheme="minorHAnsi" w:hAnsiTheme="minorHAnsi" w:cstheme="minorHAnsi"/>
          <w:sz w:val="22"/>
          <w:szCs w:val="22"/>
        </w:rPr>
        <w:t xml:space="preserve"> realizadas trimestralmente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FACD7E" w14:textId="77777777" w:rsidR="00CA161C" w:rsidRDefault="00CA161C" w:rsidP="00E324C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ABBA889" w14:textId="59FF6FED" w:rsidR="0064422D" w:rsidRDefault="0064422D" w:rsidP="0064422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2374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CA161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72374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16E">
        <w:rPr>
          <w:rFonts w:asciiTheme="minorHAnsi" w:hAnsiTheme="minorHAnsi" w:cstheme="minorHAnsi"/>
          <w:sz w:val="22"/>
          <w:szCs w:val="22"/>
        </w:rPr>
        <w:t xml:space="preserve">A duração contratual é de </w:t>
      </w:r>
      <w:bookmarkStart w:id="0" w:name="_Hlk134014529"/>
      <w:r w:rsidRPr="00CD116E">
        <w:rPr>
          <w:rFonts w:asciiTheme="minorHAnsi" w:hAnsiTheme="minorHAnsi" w:cstheme="minorHAnsi"/>
          <w:sz w:val="22"/>
          <w:szCs w:val="22"/>
        </w:rPr>
        <w:t>12 (doze) meses</w:t>
      </w:r>
      <w:bookmarkEnd w:id="0"/>
      <w:r w:rsidRPr="00CD116E">
        <w:rPr>
          <w:rFonts w:asciiTheme="minorHAnsi" w:hAnsiTheme="minorHAnsi" w:cstheme="minorHAnsi"/>
          <w:sz w:val="22"/>
          <w:szCs w:val="22"/>
        </w:rPr>
        <w:t>, a partir da assinatura do contrato e publicado em diário oficial</w:t>
      </w:r>
      <w:r w:rsidR="00D76358">
        <w:rPr>
          <w:rFonts w:asciiTheme="minorHAnsi" w:hAnsiTheme="minorHAnsi" w:cstheme="minorHAnsi"/>
          <w:sz w:val="22"/>
          <w:szCs w:val="22"/>
        </w:rPr>
        <w:t>.</w:t>
      </w:r>
    </w:p>
    <w:p w14:paraId="23146864" w14:textId="5C3D57D9" w:rsidR="0064422D" w:rsidRDefault="0064422D" w:rsidP="001A162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C9144A2" w14:textId="734C1062" w:rsidR="000A7FD8" w:rsidRDefault="000A7FD8" w:rsidP="000A7FD8">
      <w:pPr>
        <w:pStyle w:val="Standard"/>
        <w:spacing w:after="0"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7FD8">
        <w:rPr>
          <w:rFonts w:asciiTheme="minorHAnsi" w:hAnsiTheme="minorHAnsi" w:cstheme="minorHAnsi"/>
          <w:b/>
          <w:bCs/>
          <w:sz w:val="22"/>
          <w:szCs w:val="22"/>
          <w:u w:val="single"/>
        </w:rPr>
        <w:t>4 – DA PRESTAÇÃO DO SERVIÇO</w:t>
      </w:r>
    </w:p>
    <w:p w14:paraId="2AEB7F8E" w14:textId="77777777" w:rsidR="000A7FD8" w:rsidRPr="000A7FD8" w:rsidRDefault="000A7FD8" w:rsidP="000A7FD8">
      <w:pPr>
        <w:pStyle w:val="Standard"/>
        <w:spacing w:after="0"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944DAA" w14:textId="4534B41C" w:rsidR="000A7FD8" w:rsidRDefault="000A7FD8" w:rsidP="000A7FD8">
      <w:pPr>
        <w:pStyle w:val="Standard"/>
        <w:spacing w:after="0"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hAnsiTheme="minorHAnsi" w:cstheme="minorHAnsi"/>
          <w:b/>
          <w:bCs/>
          <w:sz w:val="22"/>
          <w:szCs w:val="22"/>
        </w:rPr>
        <w:t xml:space="preserve">4.1 –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A prestação de serviço </w:t>
      </w:r>
      <w:r>
        <w:rPr>
          <w:rFonts w:asciiTheme="minorHAnsi" w:eastAsiaTheme="minorEastAsia" w:hAnsiTheme="minorHAnsi" w:cstheme="minorHAnsi"/>
          <w:sz w:val="22"/>
          <w:szCs w:val="22"/>
        </w:rPr>
        <w:t>se dará da seguinte forma:</w:t>
      </w:r>
    </w:p>
    <w:p w14:paraId="564F8F93" w14:textId="77777777" w:rsidR="000A7FD8" w:rsidRPr="000A7FD8" w:rsidRDefault="000A7FD8" w:rsidP="000A7FD8">
      <w:pPr>
        <w:pStyle w:val="Standard"/>
        <w:spacing w:after="0" w:line="276" w:lineRule="auto"/>
        <w:ind w:firstLine="708"/>
        <w:rPr>
          <w:rFonts w:asciiTheme="minorHAnsi" w:eastAsiaTheme="minorEastAsia" w:hAnsiTheme="minorHAnsi" w:cstheme="minorHAnsi"/>
          <w:sz w:val="22"/>
          <w:szCs w:val="22"/>
        </w:rPr>
      </w:pPr>
    </w:p>
    <w:p w14:paraId="32747941" w14:textId="0B383297" w:rsidR="000A7FD8" w:rsidRDefault="000A7FD8" w:rsidP="000A7FD8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4.1.1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prestará o serviço de manutenção </w:t>
      </w:r>
      <w:r>
        <w:rPr>
          <w:rFonts w:asciiTheme="minorHAnsi" w:eastAsiaTheme="minorEastAsia" w:hAnsiTheme="minorHAnsi" w:cstheme="minorHAnsi"/>
          <w:sz w:val="22"/>
          <w:szCs w:val="22"/>
        </w:rPr>
        <w:t>co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rretiva 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preventiva,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na medida do necessário ao atendimento das atividades da CMR, não ultrapassando o preço estimado pela administração.</w:t>
      </w:r>
    </w:p>
    <w:p w14:paraId="56730336" w14:textId="77777777" w:rsidR="000A7FD8" w:rsidRPr="000A7FD8" w:rsidRDefault="000A7FD8" w:rsidP="000A7FD8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395C8E40" w14:textId="72154BD4" w:rsidR="000A7FD8" w:rsidRDefault="000A7FD8" w:rsidP="000A7FD8">
      <w:pPr>
        <w:pStyle w:val="Standard"/>
        <w:spacing w:after="0" w:line="276" w:lineRule="auto"/>
        <w:ind w:left="1701" w:firstLine="3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4.1.2.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Manutenção Corretiva se dará tanto quanto for necessária, sem limites de horas, afim de corrigir falhas nos equipamentos de forma a restabelecer o funcionamento normal e em perfeitas condições de segurança e de desempenho, devendo todo reparo ser sucedido de teste em que se afiram as boas condições de segurança e eficiência;</w:t>
      </w:r>
    </w:p>
    <w:p w14:paraId="4EE77942" w14:textId="77777777" w:rsidR="000A7FD8" w:rsidRPr="000A7FD8" w:rsidRDefault="000A7FD8" w:rsidP="000A7FD8">
      <w:pPr>
        <w:pStyle w:val="Standard"/>
        <w:spacing w:after="0" w:line="276" w:lineRule="auto"/>
        <w:ind w:left="2832" w:firstLine="3"/>
        <w:rPr>
          <w:rFonts w:asciiTheme="minorHAnsi" w:eastAsiaTheme="minorEastAsia" w:hAnsiTheme="minorHAnsi" w:cstheme="minorHAnsi"/>
          <w:sz w:val="22"/>
          <w:szCs w:val="22"/>
        </w:rPr>
      </w:pPr>
    </w:p>
    <w:p w14:paraId="2ECA0CB6" w14:textId="190B6A8C" w:rsidR="000A7FD8" w:rsidRPr="000A7FD8" w:rsidRDefault="000A7FD8" w:rsidP="000A7FD8">
      <w:pPr>
        <w:pStyle w:val="Standard"/>
        <w:spacing w:line="276" w:lineRule="auto"/>
        <w:ind w:left="1701" w:firstLine="3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4.1.3.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Quando a </w:t>
      </w:r>
      <w:r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anutenção </w:t>
      </w:r>
      <w:r>
        <w:rPr>
          <w:rFonts w:asciiTheme="minorHAnsi" w:eastAsiaTheme="minorEastAsia" w:hAnsiTheme="minorHAnsi" w:cstheme="minorHAnsi"/>
          <w:sz w:val="22"/>
          <w:szCs w:val="22"/>
        </w:rPr>
        <w:t>c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orretiva se fizer necessária em uma de suas oficinas, a </w:t>
      </w: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deverá transportar, por sua conta e risco, os equipamentos e componentes;</w:t>
      </w:r>
    </w:p>
    <w:p w14:paraId="18566555" w14:textId="0BE92F76" w:rsidR="000A7FD8" w:rsidRPr="000A7FD8" w:rsidRDefault="000A7FD8" w:rsidP="000A7FD8">
      <w:pPr>
        <w:pStyle w:val="Standard"/>
        <w:spacing w:line="276" w:lineRule="auto"/>
        <w:ind w:left="1701" w:firstLine="3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4.1.4.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A 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deverá refazer, às suas expensas, os serviços que vierem a ser recusados, sendo que o ato de seu recebimento não importará a sua aceitação, que, conforme sua natureza, somente se consumará com o aceite da </w:t>
      </w: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CONTRATANTE;</w:t>
      </w:r>
    </w:p>
    <w:p w14:paraId="457A1EBB" w14:textId="7927500F" w:rsidR="000A7FD8" w:rsidRDefault="000A7FD8" w:rsidP="000A7FD8">
      <w:pPr>
        <w:pStyle w:val="Standard"/>
        <w:spacing w:after="0" w:line="276" w:lineRule="auto"/>
        <w:ind w:left="1701" w:firstLine="3"/>
        <w:rPr>
          <w:rFonts w:asciiTheme="minorHAnsi" w:eastAsiaTheme="minorEastAsia" w:hAnsiTheme="minorHAnsi" w:cstheme="minorHAnsi"/>
          <w:sz w:val="22"/>
          <w:szCs w:val="22"/>
        </w:rPr>
      </w:pP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>4.1.5.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Pr="000A7F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CONTRATADA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terá o prazo de 24 (vinte e quatro) horas para a nova execução dos serviços que vierem a ser recusados. Caso esse prazo revele-se insuficiente, por razões diversas, caberá à CONTRATADA solicitar um prazo maior, justificando formalmente o motivo da dilação de prazo;</w:t>
      </w:r>
    </w:p>
    <w:p w14:paraId="712F1C14" w14:textId="77777777" w:rsidR="009B207C" w:rsidRPr="000A7FD8" w:rsidRDefault="009B207C" w:rsidP="000A7FD8">
      <w:pPr>
        <w:pStyle w:val="Standard"/>
        <w:spacing w:after="0" w:line="276" w:lineRule="auto"/>
        <w:ind w:left="1701" w:firstLine="3"/>
        <w:rPr>
          <w:rFonts w:asciiTheme="minorHAnsi" w:eastAsiaTheme="minorEastAsia" w:hAnsiTheme="minorHAnsi" w:cstheme="minorHAnsi"/>
          <w:sz w:val="22"/>
          <w:szCs w:val="22"/>
        </w:rPr>
      </w:pPr>
    </w:p>
    <w:p w14:paraId="78F9D641" w14:textId="249C96BD" w:rsidR="000A7FD8" w:rsidRPr="000A7FD8" w:rsidRDefault="009B207C" w:rsidP="009B207C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4.1.6.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 A </w:t>
      </w:r>
      <w:r>
        <w:rPr>
          <w:rFonts w:asciiTheme="minorHAnsi" w:eastAsiaTheme="minorEastAsia" w:hAnsiTheme="minorHAnsi" w:cstheme="minorHAnsi"/>
          <w:sz w:val="22"/>
          <w:szCs w:val="22"/>
        </w:rPr>
        <w:t>m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anutenção </w:t>
      </w:r>
      <w:r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reventiva ocorrerá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trimestralmente; </w:t>
      </w:r>
    </w:p>
    <w:p w14:paraId="239D7227" w14:textId="55060712" w:rsidR="000A7FD8" w:rsidRDefault="009B207C" w:rsidP="000A7FD8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4.1.7.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="000A7FD8"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CONTRATADA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>deverá apresentar, juntamente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com a </w:t>
      </w:r>
      <w:r>
        <w:rPr>
          <w:rFonts w:asciiTheme="minorHAnsi" w:eastAsiaTheme="minorEastAsia" w:hAnsiTheme="minorHAnsi" w:cstheme="minorHAnsi"/>
          <w:sz w:val="22"/>
          <w:szCs w:val="22"/>
        </w:rPr>
        <w:t>n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ota </w:t>
      </w:r>
      <w:r>
        <w:rPr>
          <w:rFonts w:asciiTheme="minorHAnsi" w:eastAsiaTheme="minorEastAsia" w:hAnsiTheme="minorHAnsi" w:cstheme="minorHAnsi"/>
          <w:sz w:val="22"/>
          <w:szCs w:val="22"/>
        </w:rPr>
        <w:t>f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>iscal, relatório com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as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informações sobre os serviços executados, sobre eventuais anormalidades e deficiências observadas em equipamentos e sistema.</w:t>
      </w:r>
    </w:p>
    <w:p w14:paraId="302FCAB7" w14:textId="77777777" w:rsidR="009B207C" w:rsidRPr="000A7FD8" w:rsidRDefault="009B207C" w:rsidP="000A7FD8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7A20AB37" w14:textId="52554F8C" w:rsidR="009B207C" w:rsidRDefault="009B207C" w:rsidP="009B207C">
      <w:pPr>
        <w:pStyle w:val="Standard"/>
        <w:spacing w:after="0" w:line="276" w:lineRule="auto"/>
        <w:ind w:left="1701" w:firstLine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4.1.8.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0A7FD8"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deverá prestar assistência técnica no prazo máximo de 24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>(vinte e quatro) horas, após contato telefônico ou via 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>mail da Secretaria Geral de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Administração; </w:t>
      </w:r>
    </w:p>
    <w:p w14:paraId="0BAB018D" w14:textId="77777777" w:rsidR="009B207C" w:rsidRPr="000A7FD8" w:rsidRDefault="009B207C" w:rsidP="000A7FD8">
      <w:pPr>
        <w:pStyle w:val="Standard"/>
        <w:spacing w:after="0" w:line="276" w:lineRule="auto"/>
        <w:ind w:left="705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1D57584F" w14:textId="309CDF41" w:rsidR="000A7FD8" w:rsidRDefault="009B207C" w:rsidP="009B207C">
      <w:pPr>
        <w:pStyle w:val="Standard"/>
        <w:spacing w:after="0"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4.2.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7FD8"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Na hipótese de constatação de anomalias que comprometam a utilização adequada do material, o mesmo será rejeitado, em todo ou em parte, conforme dispõe o Art. 76 da Lei nº 8.666/93, sem qualquer ônus para a Câmara Municipal de Resende.</w:t>
      </w:r>
    </w:p>
    <w:p w14:paraId="22D67E1E" w14:textId="77777777" w:rsidR="009B207C" w:rsidRPr="000A7FD8" w:rsidRDefault="009B207C" w:rsidP="000A7FD8">
      <w:pPr>
        <w:pStyle w:val="Standard"/>
        <w:spacing w:after="0" w:line="276" w:lineRule="auto"/>
        <w:ind w:left="705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3AE39535" w14:textId="3A35C516" w:rsidR="000A7FD8" w:rsidRDefault="000A7FD8" w:rsidP="009B207C">
      <w:pPr>
        <w:pStyle w:val="Standard"/>
        <w:spacing w:after="0"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="009B207C"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3.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>g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arantia dos materiais e serviços executados, serão contra todos os defeitos, vícios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e falhas de execução e funcionamento, considerando-se as condições normais de uso, por um período de no mínimo 12(doze) meses, a partir do recebimento definitivo</w:t>
      </w:r>
    </w:p>
    <w:p w14:paraId="35F87CF4" w14:textId="77777777" w:rsidR="009B207C" w:rsidRPr="000A7FD8" w:rsidRDefault="009B207C" w:rsidP="009B207C">
      <w:pPr>
        <w:pStyle w:val="Standard"/>
        <w:spacing w:after="0"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47DFE92C" w14:textId="72E95D5F" w:rsidR="000A7FD8" w:rsidRPr="000A7FD8" w:rsidRDefault="000A7FD8" w:rsidP="009B207C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="009B207C"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deverá fornecer e substituir todas as peças, que se f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zerem necessárias, do material objeto deste 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ermo</w:t>
      </w:r>
      <w:r w:rsidR="009B207C">
        <w:rPr>
          <w:rFonts w:asciiTheme="minorHAnsi" w:eastAsiaTheme="minorEastAsia" w:hAnsiTheme="minorHAnsi" w:cstheme="minorHAnsi"/>
          <w:sz w:val="22"/>
          <w:szCs w:val="22"/>
        </w:rPr>
        <w:t xml:space="preserve"> de Referência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, por sua inteira responsabilidade, custeio e em conformidade com as normas e os padrões técnicos legais exigíveis.</w:t>
      </w:r>
    </w:p>
    <w:p w14:paraId="74010B6E" w14:textId="54EA1ADD" w:rsidR="000A7FD8" w:rsidRPr="000A7FD8" w:rsidRDefault="000A7FD8" w:rsidP="009B207C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="009B207C"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5.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A prestação do objeto deste termo de referência será de acordo com os valores estabelecidos e definidos no orçamento apresentado pela </w:t>
      </w:r>
      <w:r w:rsidRPr="009B207C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72081FB" w14:textId="6C3B86F4" w:rsidR="000A7FD8" w:rsidRPr="000A7FD8" w:rsidRDefault="000A7FD8" w:rsidP="009B207C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="00FD6E73"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6.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Quando da conferência realizada por um servidor da Diretoria Administrativa da CMR-RJ designado para verificar se as condições da prestação do serviço definidas neste Termo estão de acordo, tal servidor fará a aceitação do serviço atestando a Nota Fiscal.</w:t>
      </w:r>
    </w:p>
    <w:p w14:paraId="6527604F" w14:textId="3919F130" w:rsidR="000A7FD8" w:rsidRPr="000A7FD8" w:rsidRDefault="000A7FD8" w:rsidP="009B207C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4.</w:t>
      </w:r>
      <w:r w:rsidR="00FD6E73"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7.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 Na hipótese de substituição do algum item deste Termo, a </w:t>
      </w:r>
      <w:r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CONTRATADA</w:t>
      </w:r>
      <w:r w:rsidRPr="000A7FD8">
        <w:rPr>
          <w:rFonts w:asciiTheme="minorHAnsi" w:eastAsiaTheme="minorEastAsia" w:hAnsiTheme="minorHAnsi" w:cstheme="minorHAnsi"/>
          <w:sz w:val="22"/>
          <w:szCs w:val="22"/>
        </w:rPr>
        <w:t xml:space="preserve"> deverá fazê-la em conformidade com a indicação da Diretoria Administrativa da CMR-RJ, no prazo por ela estipulado, contado de sua notificação, mantido o preço inicialmente proposto;</w:t>
      </w:r>
    </w:p>
    <w:p w14:paraId="4E66654B" w14:textId="77777777" w:rsidR="00BB5EB3" w:rsidRDefault="00BB5EB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21F0E7" w14:textId="77777777" w:rsidR="00FD6E73" w:rsidRPr="00FD6E73" w:rsidRDefault="00FD6E73" w:rsidP="00FD6E73">
      <w:pPr>
        <w:pStyle w:val="Standard"/>
        <w:tabs>
          <w:tab w:val="left" w:pos="705"/>
        </w:tabs>
        <w:ind w:firstLine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D6E73">
        <w:rPr>
          <w:rFonts w:asciiTheme="minorHAnsi" w:eastAsiaTheme="minorEastAsia" w:hAnsiTheme="minorHAnsi" w:cstheme="minorHAnsi"/>
          <w:b/>
          <w:sz w:val="22"/>
          <w:szCs w:val="22"/>
        </w:rPr>
        <w:t xml:space="preserve">5 – </w:t>
      </w:r>
      <w:bookmarkStart w:id="1" w:name="_Toc383530250"/>
      <w:r w:rsidRPr="00FD6E73">
        <w:rPr>
          <w:rFonts w:asciiTheme="minorHAnsi" w:eastAsiaTheme="minorEastAsia" w:hAnsiTheme="minorHAnsi" w:cstheme="minorHAnsi"/>
          <w:b/>
          <w:sz w:val="22"/>
          <w:szCs w:val="22"/>
        </w:rPr>
        <w:t>LOCAL DA PRESTAÇÃO DO SERVIÇO</w:t>
      </w:r>
      <w:bookmarkEnd w:id="1"/>
      <w:r w:rsidRPr="00FD6E73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2B239C72" w14:textId="4C5E8808" w:rsidR="00FD6E73" w:rsidRDefault="00FD6E73" w:rsidP="00FD6E73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D6E73">
        <w:rPr>
          <w:rFonts w:asciiTheme="minorHAnsi" w:eastAsiaTheme="minorEastAsia" w:hAnsiTheme="minorHAnsi" w:cstheme="minorHAnsi"/>
          <w:b/>
          <w:bCs/>
          <w:sz w:val="22"/>
          <w:szCs w:val="22"/>
        </w:rPr>
        <w:t>5.1.</w:t>
      </w:r>
      <w:r w:rsidRPr="00FD6E73">
        <w:rPr>
          <w:rFonts w:asciiTheme="minorHAnsi" w:eastAsiaTheme="minorEastAsia" w:hAnsiTheme="minorHAnsi" w:cstheme="minorHAnsi"/>
          <w:sz w:val="22"/>
          <w:szCs w:val="22"/>
        </w:rPr>
        <w:t xml:space="preserve">  Os Serviços deverão ser realizados na Sede Administrativa da Câmara Municipal </w:t>
      </w: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D6E73">
        <w:rPr>
          <w:rFonts w:asciiTheme="minorHAnsi" w:eastAsiaTheme="minorEastAsia" w:hAnsiTheme="minorHAnsi" w:cstheme="minorHAnsi"/>
          <w:sz w:val="22"/>
          <w:szCs w:val="22"/>
        </w:rPr>
        <w:t xml:space="preserve">e Resende cito a Praça Doutor Oliveira Botelho, 262 – Centro – CEP 27541-120 no horário de expediente conforme descrito na </w:t>
      </w:r>
      <w:r>
        <w:rPr>
          <w:rFonts w:asciiTheme="minorHAnsi" w:eastAsiaTheme="minorEastAsia" w:hAnsiTheme="minorHAnsi" w:cstheme="minorHAnsi"/>
          <w:sz w:val="22"/>
          <w:szCs w:val="22"/>
        </w:rPr>
        <w:t>a</w:t>
      </w:r>
      <w:r w:rsidRPr="00FD6E73">
        <w:rPr>
          <w:rFonts w:asciiTheme="minorHAnsi" w:eastAsiaTheme="minorEastAsia" w:hAnsiTheme="minorHAnsi" w:cstheme="minorHAnsi"/>
          <w:sz w:val="22"/>
          <w:szCs w:val="22"/>
        </w:rPr>
        <w:t xml:space="preserve">utorização de </w:t>
      </w:r>
      <w:r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FD6E73">
        <w:rPr>
          <w:rFonts w:asciiTheme="minorHAnsi" w:eastAsiaTheme="minorEastAsia" w:hAnsiTheme="minorHAnsi" w:cstheme="minorHAnsi"/>
          <w:sz w:val="22"/>
          <w:szCs w:val="22"/>
        </w:rPr>
        <w:t>ornecimento.</w:t>
      </w:r>
    </w:p>
    <w:p w14:paraId="596A3FA4" w14:textId="77777777" w:rsidR="00FD6E73" w:rsidRPr="00FD6E73" w:rsidRDefault="00FD6E73" w:rsidP="00FD6E73">
      <w:pPr>
        <w:pStyle w:val="Standard"/>
        <w:spacing w:line="276" w:lineRule="auto"/>
        <w:ind w:left="851" w:firstLine="0"/>
        <w:rPr>
          <w:rFonts w:asciiTheme="minorHAnsi" w:eastAsiaTheme="minorEastAsia" w:hAnsiTheme="minorHAnsi" w:cstheme="minorHAnsi"/>
          <w:sz w:val="22"/>
          <w:szCs w:val="22"/>
        </w:rPr>
      </w:pPr>
    </w:p>
    <w:p w14:paraId="103582AE" w14:textId="1AC70824" w:rsidR="00FD6E73" w:rsidRDefault="00FD6E73" w:rsidP="00FD6E73">
      <w:pPr>
        <w:spacing w:before="1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D6E73">
        <w:rPr>
          <w:rFonts w:asciiTheme="minorHAnsi" w:hAnsiTheme="minorHAnsi" w:cstheme="minorHAnsi"/>
          <w:b/>
          <w:bCs/>
          <w:sz w:val="22"/>
          <w:szCs w:val="22"/>
        </w:rPr>
        <w:t>5.2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D6E73">
        <w:rPr>
          <w:rFonts w:asciiTheme="minorHAnsi" w:hAnsiTheme="minorHAnsi" w:cstheme="minorHAnsi"/>
          <w:sz w:val="22"/>
          <w:szCs w:val="22"/>
        </w:rPr>
        <w:t xml:space="preserve">Os itens do presente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FD6E73">
        <w:rPr>
          <w:rFonts w:asciiTheme="minorHAnsi" w:hAnsiTheme="minorHAnsi" w:cstheme="minorHAnsi"/>
          <w:sz w:val="22"/>
          <w:szCs w:val="22"/>
        </w:rPr>
        <w:t xml:space="preserve">ermo de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FD6E73">
        <w:rPr>
          <w:rFonts w:asciiTheme="minorHAnsi" w:hAnsiTheme="minorHAnsi" w:cstheme="minorHAnsi"/>
          <w:sz w:val="22"/>
          <w:szCs w:val="22"/>
        </w:rPr>
        <w:t>eferência somente serão aceitos quando em perfeita conformidade com as descrições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D6E73">
        <w:rPr>
          <w:rFonts w:asciiTheme="minorHAnsi" w:hAnsiTheme="minorHAnsi" w:cstheme="minorHAnsi"/>
          <w:sz w:val="22"/>
          <w:szCs w:val="22"/>
        </w:rPr>
        <w:t>especificações</w:t>
      </w:r>
      <w:r>
        <w:rPr>
          <w:rFonts w:asciiTheme="minorHAnsi" w:hAnsiTheme="minorHAnsi" w:cstheme="minorHAnsi"/>
          <w:sz w:val="22"/>
          <w:szCs w:val="22"/>
        </w:rPr>
        <w:t xml:space="preserve"> deste</w:t>
      </w:r>
      <w:r w:rsidRPr="00FD6E73">
        <w:rPr>
          <w:rFonts w:asciiTheme="minorHAnsi" w:hAnsiTheme="minorHAnsi" w:cstheme="minorHAnsi"/>
          <w:sz w:val="22"/>
          <w:szCs w:val="22"/>
        </w:rPr>
        <w:t>.</w:t>
      </w:r>
    </w:p>
    <w:p w14:paraId="4FD95C4C" w14:textId="77777777" w:rsidR="00FD6E73" w:rsidRDefault="00FD6E73" w:rsidP="00FD6E73">
      <w:pPr>
        <w:spacing w:before="1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FE308B4" w14:textId="1610CA98" w:rsidR="00FD6E73" w:rsidRDefault="00FD6E73" w:rsidP="00FD6E7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D6E73">
        <w:rPr>
          <w:rFonts w:asciiTheme="minorHAnsi" w:hAnsiTheme="minorHAnsi" w:cstheme="minorHAnsi"/>
          <w:b/>
          <w:bCs/>
          <w:sz w:val="22"/>
          <w:szCs w:val="22"/>
        </w:rPr>
        <w:lastRenderedPageBreak/>
        <w:t>5.3.</w:t>
      </w:r>
      <w:r w:rsidRPr="00FD6E73">
        <w:rPr>
          <w:rFonts w:asciiTheme="minorHAnsi" w:hAnsiTheme="minorHAnsi" w:cstheme="minorHAnsi"/>
          <w:sz w:val="22"/>
          <w:szCs w:val="22"/>
        </w:rPr>
        <w:t xml:space="preserve"> Provisoriamente, a partir da entrega, para efeito de verificação da conformidade com as especificações constantes da proposta.</w:t>
      </w:r>
    </w:p>
    <w:p w14:paraId="4DCE4587" w14:textId="77777777" w:rsidR="00FD6E73" w:rsidRPr="00FD6E73" w:rsidRDefault="00FD6E73" w:rsidP="00FD6E7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3D1C3C5" w14:textId="0CEBCEDF" w:rsidR="00FD6E73" w:rsidRPr="00FD6E73" w:rsidRDefault="00FD6E73" w:rsidP="00FD6E7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D6E73">
        <w:rPr>
          <w:rFonts w:asciiTheme="minorHAnsi" w:hAnsiTheme="minorHAnsi" w:cstheme="minorHAnsi"/>
          <w:b/>
          <w:bCs/>
          <w:sz w:val="22"/>
          <w:szCs w:val="22"/>
        </w:rPr>
        <w:t>5.4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D6E73">
        <w:rPr>
          <w:rFonts w:asciiTheme="minorHAnsi" w:hAnsiTheme="minorHAnsi" w:cstheme="minorHAnsi"/>
          <w:sz w:val="22"/>
          <w:szCs w:val="22"/>
        </w:rPr>
        <w:t xml:space="preserve">  Definitivamente, após a verificação da conformidade com as especificações constantes neste Termo de Referência e da proposta.</w:t>
      </w:r>
    </w:p>
    <w:p w14:paraId="51504970" w14:textId="58F4F7D5" w:rsidR="00FD6E73" w:rsidRPr="00FD6E73" w:rsidRDefault="00FD6E73" w:rsidP="00FD6E73">
      <w:pPr>
        <w:spacing w:before="1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D6E73">
        <w:rPr>
          <w:rFonts w:asciiTheme="minorHAnsi" w:hAnsiTheme="minorHAnsi" w:cstheme="minorHAnsi"/>
          <w:b/>
          <w:bCs/>
          <w:sz w:val="22"/>
          <w:szCs w:val="22"/>
        </w:rPr>
        <w:t>5.5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D6E73">
        <w:rPr>
          <w:rFonts w:asciiTheme="minorHAnsi" w:hAnsiTheme="minorHAnsi" w:cstheme="minorHAnsi"/>
          <w:sz w:val="22"/>
          <w:szCs w:val="22"/>
        </w:rPr>
        <w:t xml:space="preserve"> A Administração rejeitará, no todo ou em parte, a prestação do serviço e entrega dos materiais em desacordo com as especificações técnicas exigidas.</w:t>
      </w:r>
    </w:p>
    <w:p w14:paraId="101E24AF" w14:textId="08BEC2F8" w:rsidR="00FD6E73" w:rsidRPr="00FD6E73" w:rsidRDefault="00FD6E73" w:rsidP="00FD6E73">
      <w:pPr>
        <w:spacing w:before="1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D6E73">
        <w:rPr>
          <w:rFonts w:asciiTheme="minorHAnsi" w:hAnsiTheme="minorHAnsi" w:cstheme="minorHAnsi"/>
          <w:b/>
          <w:bCs/>
          <w:sz w:val="22"/>
          <w:szCs w:val="22"/>
        </w:rPr>
        <w:t>5.6.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E73">
        <w:rPr>
          <w:rFonts w:asciiTheme="minorHAnsi" w:hAnsiTheme="minorHAnsi" w:cstheme="minorHAnsi"/>
          <w:sz w:val="22"/>
          <w:szCs w:val="22"/>
        </w:rPr>
        <w:t>Os fornecimentos serão solicitados na medida do necessário ao atendimento das atividades da CMR, não ultrapassando o preço estimado pela administração.</w:t>
      </w:r>
    </w:p>
    <w:p w14:paraId="177B4D93" w14:textId="77777777" w:rsidR="003D6D5E" w:rsidRDefault="003D6D5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7DEF0" w14:textId="7889C20F" w:rsidR="00E77613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DA CONTRATADA </w:t>
      </w:r>
    </w:p>
    <w:p w14:paraId="19CA014D" w14:textId="77777777" w:rsidR="00FD6E73" w:rsidRDefault="00FD6E7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D3BA66" w14:textId="6CBB8788" w:rsidR="00FD6E73" w:rsidRDefault="00FD6E73" w:rsidP="00504DC1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</w:t>
      </w:r>
      <w:r w:rsidR="00504DC1" w:rsidRPr="00504DC1">
        <w:rPr>
          <w:rFonts w:asciiTheme="minorHAnsi" w:hAnsiTheme="minorHAnsi" w:cstheme="minorHAnsi"/>
          <w:b/>
          <w:bCs/>
          <w:sz w:val="22"/>
        </w:rPr>
        <w:t>.</w:t>
      </w:r>
      <w:r w:rsidRPr="00AE4DA1">
        <w:rPr>
          <w:rFonts w:asciiTheme="minorHAnsi" w:hAnsiTheme="minorHAnsi" w:cstheme="minorHAnsi"/>
          <w:sz w:val="22"/>
        </w:rPr>
        <w:t xml:space="preserve"> A Contratada obriga-se a:</w:t>
      </w:r>
    </w:p>
    <w:p w14:paraId="72C6AEB1" w14:textId="77777777" w:rsidR="00504DC1" w:rsidRPr="00AE4DA1" w:rsidRDefault="00504DC1" w:rsidP="00504DC1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37A2C54E" w14:textId="11FD6B8D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6.1.1</w:t>
      </w:r>
      <w:r w:rsidR="00504DC1" w:rsidRPr="00504DC1">
        <w:rPr>
          <w:rFonts w:asciiTheme="minorHAnsi" w:hAnsiTheme="minorHAnsi" w:cstheme="minorHAnsi"/>
          <w:b/>
          <w:bCs/>
          <w:sz w:val="22"/>
        </w:rPr>
        <w:t>.</w:t>
      </w:r>
      <w:r w:rsidR="00504DC1">
        <w:rPr>
          <w:rFonts w:asciiTheme="minorHAnsi" w:hAnsiTheme="minorHAnsi" w:cstheme="minorHAnsi"/>
          <w:sz w:val="22"/>
        </w:rPr>
        <w:t xml:space="preserve"> </w:t>
      </w:r>
      <w:r w:rsidRPr="00AE4DA1">
        <w:rPr>
          <w:rFonts w:asciiTheme="minorHAnsi" w:hAnsiTheme="minorHAnsi" w:cstheme="minorHAnsi"/>
          <w:sz w:val="22"/>
        </w:rPr>
        <w:t>Efetuar a prestação do serviço em perfeitas condições, no prazo e local indicados pela Administração, em estrita observância das especificações do Termo de Referência e da proposta, acompanhado da respectiva nota fiscal constando detalhadamente as indicações da marca, fabricante, modelo, tipo, procedência e prazo de garantia, quando necessários;</w:t>
      </w:r>
    </w:p>
    <w:p w14:paraId="7569EBE2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7A780A8A" w14:textId="63CC2966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6.1.2</w:t>
      </w:r>
      <w:r w:rsidR="00504DC1" w:rsidRPr="00504DC1">
        <w:rPr>
          <w:rFonts w:asciiTheme="minorHAnsi" w:hAnsiTheme="minorHAnsi" w:cstheme="minorHAnsi"/>
          <w:b/>
          <w:bCs/>
          <w:sz w:val="22"/>
        </w:rPr>
        <w:t>.</w:t>
      </w:r>
      <w:r w:rsidRPr="00AE4DA1">
        <w:rPr>
          <w:rFonts w:asciiTheme="minorHAnsi" w:hAnsiTheme="minorHAnsi" w:cstheme="minorHAnsi"/>
          <w:sz w:val="22"/>
        </w:rPr>
        <w:t xml:space="preserve"> Responsabilizar-se pelos vícios e danos decorrentes do produto, de acordo com os artigos 12, 13, 18 e 26, do Código de Defesa do Consumidor (Lei nº 8.078, de 1990);</w:t>
      </w:r>
    </w:p>
    <w:p w14:paraId="4E43EB04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6A393BBA" w14:textId="1D6765C6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6.1.3</w:t>
      </w:r>
      <w:r w:rsidR="00504DC1" w:rsidRPr="00504DC1">
        <w:rPr>
          <w:rFonts w:asciiTheme="minorHAnsi" w:hAnsiTheme="minorHAnsi" w:cstheme="minorHAnsi"/>
          <w:b/>
          <w:bCs/>
          <w:sz w:val="22"/>
        </w:rPr>
        <w:t>.</w:t>
      </w:r>
      <w:r w:rsidRPr="00AE4DA1">
        <w:rPr>
          <w:rFonts w:asciiTheme="minorHAnsi" w:hAnsiTheme="minorHAnsi" w:cstheme="minorHAnsi"/>
          <w:sz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0BF54844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30B5487B" w14:textId="55B6C49A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6.1.4</w:t>
      </w:r>
      <w:r w:rsidR="00504DC1">
        <w:rPr>
          <w:rFonts w:asciiTheme="minorHAnsi" w:hAnsiTheme="minorHAnsi" w:cstheme="minorHAnsi"/>
          <w:sz w:val="22"/>
        </w:rPr>
        <w:t xml:space="preserve">. </w:t>
      </w:r>
      <w:r w:rsidRPr="00AE4DA1">
        <w:rPr>
          <w:rFonts w:asciiTheme="minorHAnsi" w:hAnsiTheme="minorHAnsi" w:cstheme="minorHAnsi"/>
          <w:sz w:val="22"/>
        </w:rPr>
        <w:t>Atender prontamente a quaisquer exigências da Administração, inerentes ao objeto da presente contratação;</w:t>
      </w:r>
    </w:p>
    <w:p w14:paraId="0D2A6DA8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35AA5E77" w14:textId="3830B173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6.1.5</w:t>
      </w:r>
      <w:r w:rsidR="00504DC1" w:rsidRPr="00504DC1">
        <w:rPr>
          <w:rFonts w:asciiTheme="minorHAnsi" w:hAnsiTheme="minorHAnsi" w:cstheme="minorHAnsi"/>
          <w:b/>
          <w:bCs/>
          <w:sz w:val="22"/>
        </w:rPr>
        <w:t>.</w:t>
      </w:r>
      <w:r w:rsidRPr="00AE4DA1">
        <w:rPr>
          <w:rFonts w:asciiTheme="minorHAnsi" w:hAnsiTheme="minorHAnsi" w:cstheme="minorHAnsi"/>
          <w:sz w:val="22"/>
        </w:rPr>
        <w:t xml:space="preserve">  Comunicar à Administração, no prazo máximo de 24 (vinte e quatro) horas que antecede a data da entrega, os motivos que impossibilitem o cumprimento do prazo previsto, com a devida comprovação;</w:t>
      </w:r>
    </w:p>
    <w:p w14:paraId="0A3AEE8B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63F6D584" w14:textId="39927009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6.1.6</w:t>
      </w:r>
      <w:r w:rsidR="00504DC1">
        <w:rPr>
          <w:rFonts w:asciiTheme="minorHAnsi" w:hAnsiTheme="minorHAnsi" w:cstheme="minorHAnsi"/>
          <w:b/>
          <w:bCs/>
          <w:sz w:val="22"/>
        </w:rPr>
        <w:t xml:space="preserve">. </w:t>
      </w:r>
      <w:r w:rsidRPr="00AE4DA1">
        <w:rPr>
          <w:rFonts w:asciiTheme="minorHAnsi" w:hAnsiTheme="minorHAnsi" w:cstheme="minorHAnsi"/>
          <w:sz w:val="22"/>
        </w:rPr>
        <w:t>Manter, durante toda a execução do serviço, em compatibilidade com as obrigações assumidas, todas as condições de habilitação e qualificação exigidas.</w:t>
      </w:r>
    </w:p>
    <w:p w14:paraId="6BC5F738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0F6A2470" w14:textId="1A6D4A83" w:rsidR="00FD6E73" w:rsidRPr="00AE4DA1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t>6.1.7</w:t>
      </w:r>
      <w:r w:rsidR="00504DC1">
        <w:rPr>
          <w:rFonts w:asciiTheme="minorHAnsi" w:hAnsiTheme="minorHAnsi" w:cstheme="minorHAnsi"/>
          <w:b/>
          <w:bCs/>
          <w:sz w:val="22"/>
        </w:rPr>
        <w:t xml:space="preserve">. </w:t>
      </w:r>
      <w:r w:rsidRPr="00AE4DA1">
        <w:rPr>
          <w:rFonts w:asciiTheme="minorHAnsi" w:hAnsiTheme="minorHAnsi" w:cstheme="minorHAnsi"/>
          <w:sz w:val="22"/>
        </w:rPr>
        <w:t>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14:paraId="76049D59" w14:textId="79B5C513" w:rsidR="00FD6E73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</w:rPr>
        <w:lastRenderedPageBreak/>
        <w:t>6.1.8</w:t>
      </w:r>
      <w:r w:rsidR="00504DC1">
        <w:rPr>
          <w:rFonts w:asciiTheme="minorHAnsi" w:hAnsiTheme="minorHAnsi" w:cstheme="minorHAnsi"/>
          <w:b/>
          <w:bCs/>
          <w:sz w:val="22"/>
        </w:rPr>
        <w:t>.</w:t>
      </w:r>
      <w:r w:rsidRPr="00AE4DA1">
        <w:rPr>
          <w:rFonts w:asciiTheme="minorHAnsi" w:hAnsiTheme="minorHAnsi" w:cstheme="minorHAnsi"/>
          <w:sz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67649E47" w14:textId="77777777" w:rsidR="00504DC1" w:rsidRPr="00AE4DA1" w:rsidRDefault="00504DC1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</w:p>
    <w:p w14:paraId="2A15562C" w14:textId="7EE6C401" w:rsidR="00FD6E73" w:rsidRPr="00AE4DA1" w:rsidRDefault="00FD6E73" w:rsidP="00504DC1">
      <w:pPr>
        <w:spacing w:line="276" w:lineRule="auto"/>
        <w:ind w:left="1701"/>
        <w:jc w:val="both"/>
        <w:rPr>
          <w:rFonts w:asciiTheme="minorHAnsi" w:hAnsiTheme="minorHAnsi" w:cstheme="minorHAnsi"/>
          <w:sz w:val="22"/>
        </w:rPr>
      </w:pPr>
      <w:r w:rsidRPr="00504DC1">
        <w:rPr>
          <w:rFonts w:asciiTheme="minorHAnsi" w:hAnsiTheme="minorHAnsi" w:cstheme="minorHAnsi"/>
          <w:b/>
          <w:bCs/>
          <w:sz w:val="22"/>
          <w:shd w:val="clear" w:color="auto" w:fill="FFFFFF" w:themeFill="background1"/>
        </w:rPr>
        <w:t>6.1.9</w:t>
      </w:r>
      <w:r w:rsidR="00504DC1" w:rsidRPr="00504DC1">
        <w:rPr>
          <w:rFonts w:asciiTheme="minorHAnsi" w:hAnsiTheme="minorHAnsi" w:cstheme="minorHAnsi"/>
          <w:b/>
          <w:bCs/>
          <w:sz w:val="22"/>
          <w:shd w:val="clear" w:color="auto" w:fill="FFFFFF" w:themeFill="background1"/>
        </w:rPr>
        <w:t>.</w:t>
      </w:r>
      <w:r w:rsidR="00504DC1">
        <w:rPr>
          <w:rFonts w:asciiTheme="minorHAnsi" w:hAnsiTheme="minorHAnsi" w:cstheme="minorHAnsi"/>
          <w:b/>
          <w:bCs/>
          <w:sz w:val="22"/>
          <w:shd w:val="clear" w:color="auto" w:fill="FFFFFF" w:themeFill="background1"/>
        </w:rPr>
        <w:t xml:space="preserve"> </w:t>
      </w:r>
      <w:r w:rsidRPr="00AE4DA1">
        <w:rPr>
          <w:rFonts w:asciiTheme="minorHAnsi" w:hAnsiTheme="minorHAnsi" w:cstheme="minorHAnsi"/>
          <w:sz w:val="22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319C0E0C" w14:textId="77777777" w:rsidR="00FD6E73" w:rsidRPr="009F08CD" w:rsidRDefault="00FD6E73" w:rsidP="00FD6E7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507860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8369CE7" w14:textId="1011FA12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DO CONTRATANTE: </w:t>
      </w:r>
    </w:p>
    <w:p w14:paraId="022E0B09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A05D4" w14:textId="216A8F49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</w:t>
      </w:r>
      <w:r w:rsidR="00CE1094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38A099A2" w14:textId="77777777" w:rsidR="00696C21" w:rsidRDefault="00696C21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D324C9" w14:textId="0EB7009F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D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Verificar minuciosamente, no prazo fixado, a conformidade dos </w:t>
      </w:r>
      <w:r w:rsidR="00696C21">
        <w:rPr>
          <w:rFonts w:asciiTheme="minorHAnsi" w:hAnsiTheme="minorHAnsi" w:cstheme="minorHAnsi"/>
          <w:sz w:val="22"/>
          <w:szCs w:val="22"/>
        </w:rPr>
        <w:t>serviços prestados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as especificações constantes </w:t>
      </w:r>
      <w:r w:rsidR="00496F7D" w:rsidRPr="009F08CD">
        <w:rPr>
          <w:rFonts w:asciiTheme="minorHAnsi" w:hAnsiTheme="minorHAnsi" w:cstheme="minorHAnsi"/>
          <w:sz w:val="22"/>
          <w:szCs w:val="22"/>
        </w:rPr>
        <w:t>n</w:t>
      </w:r>
      <w:r w:rsidR="00496F7D">
        <w:rPr>
          <w:rFonts w:asciiTheme="minorHAnsi" w:hAnsiTheme="minorHAnsi" w:cstheme="minorHAnsi"/>
          <w:sz w:val="22"/>
          <w:szCs w:val="22"/>
        </w:rPr>
        <w:t>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 para fins de aceitação e recebimento definitivo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70B5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BBBA82E" w14:textId="0DE95191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</w:t>
      </w:r>
      <w:r w:rsidR="00696C21">
        <w:rPr>
          <w:rFonts w:asciiTheme="minorHAnsi" w:hAnsiTheme="minorHAnsi" w:cstheme="minorHAnsi"/>
          <w:sz w:val="22"/>
          <w:szCs w:val="22"/>
        </w:rPr>
        <w:t>a prestação do serviço,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para que seja substituído, reparado ou corrigido</w:t>
      </w:r>
      <w:r w:rsidR="002B2D14">
        <w:rPr>
          <w:rFonts w:asciiTheme="minorHAnsi" w:hAnsiTheme="minorHAnsi" w:cstheme="minorHAnsi"/>
          <w:sz w:val="22"/>
          <w:szCs w:val="22"/>
        </w:rPr>
        <w:t xml:space="preserve">, </w:t>
      </w:r>
      <w:r w:rsidR="00570A81">
        <w:rPr>
          <w:rFonts w:asciiTheme="minorHAnsi" w:hAnsiTheme="minorHAnsi" w:cstheme="minorHAnsi"/>
          <w:sz w:val="22"/>
          <w:szCs w:val="22"/>
        </w:rPr>
        <w:t xml:space="preserve">após cada visita; </w:t>
      </w:r>
    </w:p>
    <w:p w14:paraId="192FCB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AA17EA" w14:textId="192B82F7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através de comissão/servidor especialmente designado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45E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959C70" w14:textId="3F59F9F1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no valor correspondente a</w:t>
      </w:r>
      <w:r w:rsidR="00696C21">
        <w:rPr>
          <w:rFonts w:asciiTheme="minorHAnsi" w:hAnsiTheme="minorHAnsi" w:cstheme="minorHAnsi"/>
          <w:sz w:val="22"/>
          <w:szCs w:val="22"/>
        </w:rPr>
        <w:t xml:space="preserve"> prestação do serviço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, no prazo e forma estabelecidos </w:t>
      </w:r>
      <w:r w:rsidR="00F02DCE" w:rsidRPr="009F08CD">
        <w:rPr>
          <w:rFonts w:asciiTheme="minorHAnsi" w:hAnsiTheme="minorHAnsi" w:cstheme="minorHAnsi"/>
          <w:sz w:val="22"/>
          <w:szCs w:val="22"/>
        </w:rPr>
        <w:t>n</w:t>
      </w:r>
      <w:r w:rsidR="00F02DCE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F56E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7D6543B" w14:textId="30769C1B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de seus empregados, prepostos ou subordinados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2EA97EA3" w14:textId="77777777" w:rsidR="00E30BC6" w:rsidRDefault="00E30BC6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94B52F3" w14:textId="6A67DCF9" w:rsidR="00047F05" w:rsidRPr="00F24B34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.8</w:t>
      </w:r>
      <w:r w:rsid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>
        <w:rPr>
          <w:rFonts w:asciiTheme="minorHAnsi" w:hAnsiTheme="minorHAnsi" w:cstheme="minorHAnsi"/>
          <w:sz w:val="22"/>
          <w:szCs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 xml:space="preserve">Emitir nota de empenho e realizar o pedido de acordo com as condições estabelecidas e com prazos suficientes </w:t>
      </w:r>
      <w:r w:rsidR="00570A81">
        <w:rPr>
          <w:rFonts w:asciiTheme="minorHAnsi" w:hAnsiTheme="minorHAnsi" w:cstheme="minorHAnsi"/>
          <w:sz w:val="22"/>
        </w:rPr>
        <w:t>especi</w:t>
      </w:r>
      <w:r w:rsidR="00047F05" w:rsidRPr="00F24B34">
        <w:rPr>
          <w:rFonts w:asciiTheme="minorHAnsi" w:hAnsiTheme="minorHAnsi" w:cstheme="minorHAnsi"/>
          <w:sz w:val="22"/>
        </w:rPr>
        <w:t xml:space="preserve">ficado neste </w:t>
      </w:r>
      <w:r w:rsidR="005D699E">
        <w:rPr>
          <w:rFonts w:asciiTheme="minorHAnsi" w:hAnsiTheme="minorHAnsi" w:cstheme="minorHAnsi"/>
          <w:sz w:val="22"/>
        </w:rPr>
        <w:t>T</w:t>
      </w:r>
      <w:r w:rsidR="00047F05" w:rsidRPr="00F24B34">
        <w:rPr>
          <w:rFonts w:asciiTheme="minorHAnsi" w:hAnsiTheme="minorHAnsi" w:cstheme="minorHAnsi"/>
          <w:sz w:val="22"/>
        </w:rPr>
        <w:t xml:space="preserve">ermo de </w:t>
      </w:r>
      <w:r w:rsidR="005D699E">
        <w:rPr>
          <w:rFonts w:asciiTheme="minorHAnsi" w:hAnsiTheme="minorHAnsi" w:cstheme="minorHAnsi"/>
          <w:sz w:val="22"/>
        </w:rPr>
        <w:t>R</w:t>
      </w:r>
      <w:r w:rsidR="00047F05" w:rsidRPr="00F24B34">
        <w:rPr>
          <w:rFonts w:asciiTheme="minorHAnsi" w:hAnsiTheme="minorHAnsi" w:cstheme="minorHAnsi"/>
          <w:sz w:val="22"/>
        </w:rPr>
        <w:t>eferência</w:t>
      </w:r>
      <w:r w:rsidR="00570A81">
        <w:rPr>
          <w:rFonts w:asciiTheme="minorHAnsi" w:hAnsiTheme="minorHAnsi" w:cstheme="minorHAnsi"/>
          <w:sz w:val="22"/>
        </w:rPr>
        <w:t xml:space="preserve">, a fim de que </w:t>
      </w:r>
      <w:r w:rsidR="00047F05" w:rsidRPr="00F24B34">
        <w:rPr>
          <w:rFonts w:asciiTheme="minorHAnsi" w:hAnsiTheme="minorHAnsi" w:cstheme="minorHAnsi"/>
          <w:sz w:val="22"/>
        </w:rPr>
        <w:t>não prejudique o bom funcionamento das atividades da Câmara Municipal de Resende</w:t>
      </w:r>
      <w:r w:rsidR="00E324C5">
        <w:rPr>
          <w:rFonts w:asciiTheme="minorHAnsi" w:hAnsiTheme="minorHAnsi" w:cstheme="minorHAnsi"/>
          <w:sz w:val="22"/>
        </w:rPr>
        <w:t>;</w:t>
      </w:r>
    </w:p>
    <w:p w14:paraId="29B9F53E" w14:textId="77777777" w:rsidR="00047F05" w:rsidRDefault="00047F0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021181" w14:textId="1F1BC72A" w:rsidR="00047F05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.9.</w:t>
      </w:r>
      <w:r w:rsidR="00047F05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106674BB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98EEDE" w14:textId="2C7A4C14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>GESTÃO</w:t>
      </w:r>
      <w:r w:rsidR="008D5F0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FISCALIZAÇÃO: </w:t>
      </w:r>
    </w:p>
    <w:p w14:paraId="171098B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E49D6" w14:textId="3405002A" w:rsidR="006D164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6D164D" w:rsidRPr="009F08CD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Helenice da Silva Barreto, matrícula 179</w:t>
      </w:r>
      <w:r w:rsidR="00D71C37" w:rsidRPr="009F08CD">
        <w:rPr>
          <w:rFonts w:asciiTheme="minorHAnsi" w:hAnsiTheme="minorHAnsi" w:cstheme="minorHAnsi"/>
          <w:sz w:val="22"/>
          <w:szCs w:val="22"/>
        </w:rPr>
        <w:t xml:space="preserve">, da Divisão de Contratos. </w:t>
      </w:r>
    </w:p>
    <w:p w14:paraId="3E79C253" w14:textId="77777777" w:rsidR="0054364A" w:rsidRPr="009F08CD" w:rsidRDefault="0054364A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1155E2F" w14:textId="4DE96A5D" w:rsidR="005D699E" w:rsidRPr="003178E9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D164D" w:rsidRPr="00595D1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5D699E" w:rsidRPr="005D699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699E" w:rsidRPr="003178E9">
        <w:rPr>
          <w:rFonts w:asciiTheme="minorHAnsi" w:hAnsiTheme="minorHAnsi" w:cstheme="minorHAnsi"/>
          <w:sz w:val="22"/>
          <w:szCs w:val="22"/>
        </w:rPr>
        <w:t xml:space="preserve"> A fiscalização e o acompanhamento dos serviços serão realizados pela servidora Renata Aparecida do Vale, matrícula 483, da Secretaria Administrativa, e-mail:</w:t>
      </w:r>
      <w:r w:rsidR="005D699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D699E" w:rsidRPr="003178E9">
          <w:rPr>
            <w:rStyle w:val="Hyperlink"/>
            <w:rFonts w:asciiTheme="minorHAnsi" w:hAnsiTheme="minorHAnsi" w:cstheme="minorHAnsi"/>
            <w:sz w:val="22"/>
            <w:szCs w:val="22"/>
          </w:rPr>
          <w:t>secretariaadministrativa@cmresende.rj.gov.br</w:t>
        </w:r>
      </w:hyperlink>
      <w:r w:rsidR="005D699E" w:rsidRPr="003178E9">
        <w:rPr>
          <w:rFonts w:asciiTheme="minorHAnsi" w:hAnsiTheme="minorHAnsi" w:cstheme="minorHAnsi"/>
          <w:sz w:val="22"/>
          <w:szCs w:val="22"/>
        </w:rPr>
        <w:t>, telefone (24) 3354-</w:t>
      </w:r>
      <w:r w:rsidR="005D699E" w:rsidRPr="00D76358">
        <w:rPr>
          <w:rFonts w:asciiTheme="minorHAnsi" w:hAnsiTheme="minorHAnsi" w:cstheme="minorHAnsi"/>
          <w:sz w:val="22"/>
          <w:szCs w:val="22"/>
        </w:rPr>
        <w:t>9250;</w:t>
      </w:r>
    </w:p>
    <w:p w14:paraId="19EDD049" w14:textId="5612B454" w:rsidR="00595D18" w:rsidRPr="00595D18" w:rsidRDefault="00595D1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5C4561" w14:textId="019E1D6D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5D18" w:rsidRPr="00595D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15DE714F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AD99BA" w14:textId="64609887" w:rsidR="00E77613" w:rsidRPr="001528A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DO PAGAMENTO: </w:t>
      </w:r>
    </w:p>
    <w:p w14:paraId="4BEF269F" w14:textId="77777777" w:rsidR="00E77613" w:rsidRPr="001528A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A9887D" w14:textId="2D952908" w:rsidR="00E77613" w:rsidRPr="001528A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</w:t>
      </w:r>
      <w:r w:rsidR="00A50C80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>e acompanhada ainda das CND’s FGTS, TRABALHISTA e FEDERAL</w:t>
      </w:r>
      <w:r w:rsidR="00EE047D" w:rsidRPr="00570A81">
        <w:rPr>
          <w:rFonts w:asciiTheme="minorHAnsi" w:hAnsiTheme="minorHAnsi" w:cstheme="minorHAnsi"/>
          <w:sz w:val="22"/>
          <w:szCs w:val="22"/>
        </w:rPr>
        <w:t xml:space="preserve">, através de transferência eletrônica para a conta bancária da </w:t>
      </w:r>
      <w:r w:rsidR="00EE047D" w:rsidRPr="00570A81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570A81">
        <w:rPr>
          <w:rFonts w:asciiTheme="minorHAnsi" w:hAnsiTheme="minorHAnsi" w:cstheme="minorHAnsi"/>
          <w:sz w:val="22"/>
          <w:szCs w:val="22"/>
        </w:rPr>
        <w:t xml:space="preserve"> indicada pela mesma</w:t>
      </w:r>
      <w:r w:rsidR="00696C21" w:rsidRPr="00570A81">
        <w:rPr>
          <w:rFonts w:asciiTheme="minorHAnsi" w:hAnsiTheme="minorHAnsi" w:cstheme="minorHAnsi"/>
          <w:sz w:val="22"/>
          <w:szCs w:val="22"/>
        </w:rPr>
        <w:t>;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5FE5F" w14:textId="77777777" w:rsidR="00E77613" w:rsidRPr="001528A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C5C6FFB" w14:textId="75FA698C" w:rsidR="00E77613" w:rsidRPr="001528A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deverá apresentar as certidões (FGTS, TRABALHISTA</w:t>
      </w:r>
      <w:r w:rsidR="000C5A49">
        <w:rPr>
          <w:rFonts w:asciiTheme="minorHAnsi" w:hAnsiTheme="minorHAnsi" w:cstheme="minorHAnsi"/>
          <w:sz w:val="22"/>
          <w:szCs w:val="22"/>
        </w:rPr>
        <w:t xml:space="preserve"> E</w:t>
      </w:r>
      <w:r w:rsidR="00570A81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>FEDERAL) em validade para o pagamento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0D890" w14:textId="77777777" w:rsidR="00DD0AAC" w:rsidRPr="001528AD" w:rsidRDefault="00DD0AA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FC0C0D7" w14:textId="0922C72B" w:rsidR="00DD0AAC" w:rsidRPr="001528AD" w:rsidRDefault="00CC035C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D0AAC" w:rsidRPr="001528AD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="00070088" w:rsidRPr="001528AD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="00070088" w:rsidRPr="001528AD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</w:t>
      </w:r>
      <w:r w:rsidR="00696C21" w:rsidRPr="001528AD">
        <w:rPr>
          <w:rFonts w:asciiTheme="minorHAnsi" w:eastAsia="Arial" w:hAnsiTheme="minorHAnsi" w:cstheme="minorHAnsi"/>
          <w:sz w:val="22"/>
          <w:szCs w:val="22"/>
        </w:rPr>
        <w:t>;</w:t>
      </w:r>
    </w:p>
    <w:p w14:paraId="10B2B840" w14:textId="77777777" w:rsidR="004E2441" w:rsidRPr="001528AD" w:rsidRDefault="004E2441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33531A72" w14:textId="1BE17391" w:rsidR="004E2441" w:rsidRDefault="00CC035C" w:rsidP="001528A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.4.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 xml:space="preserve">Em caso, </w:t>
      </w:r>
      <w:bookmarkStart w:id="2" w:name="_Hlk126250507"/>
      <w:r w:rsidR="004E2441" w:rsidRPr="001528AD">
        <w:rPr>
          <w:rFonts w:asciiTheme="minorHAnsi" w:hAnsiTheme="minorHAnsi" w:cstheme="minorHAnsi"/>
          <w:sz w:val="22"/>
          <w:szCs w:val="22"/>
        </w:rPr>
        <w:t>da CONTRATADA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65AD99D6" w14:textId="77777777" w:rsidR="008D2A4F" w:rsidRPr="001528AD" w:rsidRDefault="008D2A4F" w:rsidP="001528A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162A6989" w14:textId="3600E8C6" w:rsidR="004E2441" w:rsidRDefault="00CC035C" w:rsidP="00394845">
      <w:pPr>
        <w:ind w:left="851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.5.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>As 02 (duas) vias citadas declarações deverão ser encaminhadas na forma original, assinadas e datadas conforme o dia do recebimento da Ordem de Compra/Serviço;</w:t>
      </w:r>
    </w:p>
    <w:p w14:paraId="0B6F9892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41F6DFE" w14:textId="15FB5641" w:rsidR="004E2441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.6.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>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="004E2441" w:rsidRPr="00152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 xml:space="preserve">conste a assinatura digital do representante legal e a respectiva data de assinatura, conforme disposto pelo artigo 10 da Medida </w:t>
      </w:r>
      <w:r w:rsidR="004E2441" w:rsidRPr="001528AD">
        <w:rPr>
          <w:rFonts w:asciiTheme="minorHAnsi" w:hAnsiTheme="minorHAnsi" w:cstheme="minorHAnsi"/>
          <w:sz w:val="22"/>
          <w:szCs w:val="22"/>
        </w:rPr>
        <w:lastRenderedPageBreak/>
        <w:t>Provisória nº 2.200-2, de 24 de agosto de 2001 e os parâmetros estabelecidos pelo artigo 5º do Decreto nº 10.278, de 18 de março de 2020</w:t>
      </w:r>
      <w:r w:rsidR="001528A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05C036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4CB9AD3" w14:textId="6253CB43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.7.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 deverá informar ao Gestor do Contrato imediatamente, qualquer alteração na situação declarada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178D60A8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1FF8850" w14:textId="63410FB1" w:rsidR="00E77613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.8.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>Quaisquer erros ou emissão ocorrido na documentação fiscal será motivo de correção por parte da adjudicatária e haverá em decorrência, suspensão do prazo de pagamento até que o problema seja definitivamente sanado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15E062F1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31D420D" w14:textId="7C14CC37" w:rsidR="00E77613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.9.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O pagamento será realizado por meio de ordem bancária, creditada na conta corrente da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3275ADC1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47BB029" w14:textId="130C78F7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.10.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>A Nota Fiscal ou Fatura deverá ser obrigatoriamente acompanhada da comprovação da regularidade fiscal, mediante consulta aos sítios eletrônicos oficiais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3C38C527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821DAA7" w14:textId="116AF681" w:rsidR="009F08CD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9F08CD" w:rsidRPr="001528AD">
        <w:rPr>
          <w:rFonts w:asciiTheme="minorHAnsi" w:hAnsiTheme="minorHAnsi" w:cstheme="minorHAnsi"/>
          <w:sz w:val="22"/>
          <w:szCs w:val="22"/>
        </w:rPr>
        <w:t xml:space="preserve">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9F08CD" w:rsidRPr="001528AD">
        <w:rPr>
          <w:rFonts w:asciiTheme="minorHAnsi" w:hAnsiTheme="minorHAnsi" w:cstheme="minorHAnsi"/>
          <w:sz w:val="22"/>
          <w:szCs w:val="22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63F41926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5CE2DA1" w14:textId="64DC50E8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 providencie as medidas saneadoras. Nesta hipótese, o prazo para pagamento iniciar-se-á após a comprovação da regularização da situação, não acarretando qualquer ônus para a Contratante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0ABF38CF" w14:textId="77777777" w:rsidR="006F11F8" w:rsidRDefault="006F11F8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1B96816" w14:textId="16BCB757" w:rsidR="00C05DCE" w:rsidRPr="001528AD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F08CD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F08CD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C05DCE" w:rsidRPr="001528AD">
        <w:rPr>
          <w:rFonts w:asciiTheme="minorHAnsi" w:hAnsiTheme="minorHAnsi" w:cstheme="minorHAnsi"/>
          <w:sz w:val="22"/>
          <w:szCs w:val="22"/>
        </w:rPr>
        <w:t>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40DACB5D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4B8918C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57B45B69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D23A3C9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[(TX/100)/365];</w:t>
      </w:r>
    </w:p>
    <w:p w14:paraId="1B4F2B4A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473C847C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lastRenderedPageBreak/>
        <w:t>VP = Valor da prestação em atraso.</w:t>
      </w:r>
    </w:p>
    <w:p w14:paraId="77B35146" w14:textId="77777777" w:rsidR="00E77613" w:rsidRPr="009B17CF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54ACDE1" w14:textId="529DD66B" w:rsidR="009B17CF" w:rsidRDefault="00CC035C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570A8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10</w:t>
      </w:r>
      <w:r w:rsidR="009B17CF" w:rsidRPr="00570A8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. VISTORIA PARA LICITAÇÃO</w:t>
      </w:r>
    </w:p>
    <w:p w14:paraId="37EBA175" w14:textId="77777777" w:rsidR="009B17CF" w:rsidRPr="009B17CF" w:rsidRDefault="009B17CF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1D1CC426" w14:textId="73B5D0B6" w:rsidR="00B2302A" w:rsidRPr="009B17CF" w:rsidRDefault="00CC035C" w:rsidP="00B2302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9B17CF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.1.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Para o correto dimensionamento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e elaboração de sua proposta,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a 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poderá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realizar vistoria nas instalações do local de execução dos serviços, acompanhado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por servidor designado para esse fim, de segunda à sexta-feira, das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12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h às 17h,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devendo o agendamento ser efetuado previamente pelo telefone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(24) 3354-</w:t>
      </w:r>
      <w:r w:rsidR="00B2302A" w:rsidRP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9250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pelo endereço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e-mail </w:t>
      </w:r>
      <w:hyperlink r:id="rId9" w:history="1">
        <w:r w:rsidR="006A10D4" w:rsidRPr="003C6492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bidi="ar-SA"/>
          </w:rPr>
          <w:t>secretariaadministrativa@cmresende.rj.gov.br</w:t>
        </w:r>
      </w:hyperlink>
      <w:r w:rsidR="006A10D4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FF"/>
          <w:kern w:val="0"/>
          <w:sz w:val="22"/>
          <w:szCs w:val="22"/>
          <w:lang w:bidi="ar-SA"/>
        </w:rPr>
        <w:t xml:space="preserve">,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podendo sua realização ser comprovada por: Declaração emitida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pel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 que conhece as condições locais para execução do objeto ou que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realizou vistoria no local do evento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3B297B11" w14:textId="77777777" w:rsidR="00B2302A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</w:pPr>
    </w:p>
    <w:p w14:paraId="08A71DB0" w14:textId="79B1B4C9" w:rsidR="009B17CF" w:rsidRDefault="00CC035C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B2302A" w:rsidRPr="00B2302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.2.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Caso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a 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opte pela não realização de vistoria, 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declarar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que tem pleno conhecimento das condições e peculiaridades inerentes à natureza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do trabalho, que assume total responsabilidade por este fato e que não utilizará deste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para quaisquer questionamentos futuros que ensejem avenças técnicas 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financeiras;</w:t>
      </w:r>
    </w:p>
    <w:p w14:paraId="51CA0755" w14:textId="77777777" w:rsidR="00B2302A" w:rsidRPr="009B17CF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14:paraId="42FFD122" w14:textId="6A412EBD" w:rsidR="009B17CF" w:rsidRDefault="00CC035C" w:rsidP="00DA7ACB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3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Para realização de vistoria,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o representante da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deverá estar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devidamente identificado para acessar as dependências d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 Câmara Municipal de Resende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70F52589" w14:textId="77777777" w:rsidR="00696C21" w:rsidRDefault="00696C21" w:rsidP="006A10D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DC62422" w14:textId="22D11490" w:rsidR="00DD0AAC" w:rsidRPr="009F08CD" w:rsidRDefault="00DA7ACB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DD0AAC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DO REAJUSTE:</w:t>
      </w:r>
    </w:p>
    <w:p w14:paraId="2564E97F" w14:textId="77777777" w:rsidR="00DD0AAC" w:rsidRPr="009F08CD" w:rsidRDefault="00DD0AA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5E6902" w14:textId="2C070B31" w:rsidR="00DD0AAC" w:rsidRDefault="004E55D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D0AAC"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9F08CD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3B750952" w14:textId="77777777" w:rsidR="005D699E" w:rsidRPr="009F08CD" w:rsidRDefault="005D699E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F2A39" w14:textId="450A66D1" w:rsidR="00C55839" w:rsidRPr="009F08CD" w:rsidRDefault="0080198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C5583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 SUBCONTRATAÇÃO:</w:t>
      </w:r>
    </w:p>
    <w:p w14:paraId="7533A4E5" w14:textId="77777777" w:rsidR="00C55839" w:rsidRPr="009F08CD" w:rsidRDefault="00C55839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9DD60" w14:textId="7D4CCB70" w:rsidR="00C55839" w:rsidRPr="009F08CD" w:rsidRDefault="00C55839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967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B5D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01BE9335" w14:textId="77777777" w:rsidR="00AA1EF8" w:rsidRPr="009F08CD" w:rsidRDefault="00AA1EF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21F7E1" w14:textId="070CAEFD" w:rsidR="00C55839" w:rsidRDefault="0080198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AA1EF8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26F1C363" w14:textId="77777777" w:rsidR="005D699E" w:rsidRPr="009F08CD" w:rsidRDefault="005D699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2F18E1" w14:textId="172C9A03" w:rsidR="00AA1EF8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75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975A4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8975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CONTRATADA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que:</w:t>
      </w:r>
    </w:p>
    <w:p w14:paraId="52DA4BA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B95A4CF" w14:textId="6A9FE930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.1.1.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inexecutar total ou parcialmente qualquer das obrigações assumidas em decorrência da contratação;</w:t>
      </w:r>
    </w:p>
    <w:p w14:paraId="56E049D4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57D1F6E" w14:textId="0B0CC904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.1.2.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C2BC1D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5B8FB5A" w14:textId="7EC71198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5A774FCC" w14:textId="77777777" w:rsidR="00504DC1" w:rsidRDefault="00504DC1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D00789C" w14:textId="7443CA39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561FDF8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FCFE6C3" w14:textId="3078915B" w:rsidR="00AA1EF8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05D485B5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985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51A3371" w14:textId="1FB9F316" w:rsidR="00AA1EF8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A1EF8" w:rsidRPr="001967DE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A1EF8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193442DB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4F58602" w14:textId="51A7734E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.2.1.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advertência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por faltas leves, assim entendidas aquelas que não acarretem prejuízos significativos para a Contratante;</w:t>
      </w:r>
    </w:p>
    <w:p w14:paraId="5A22A1E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DAA67C5" w14:textId="1FAC2A9A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.2.2.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multa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0D5BE1A3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8EBE171" w14:textId="175F1431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.2.3.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suspensão temporária de participação em licitação e impedimento de contratar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2C345A8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F80F861" w14:textId="63FBB67D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.2.4.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impedimento de licitar e contratar </w:t>
      </w:r>
      <w:r w:rsidR="00AA1EF8" w:rsidRPr="009F08CD">
        <w:rPr>
          <w:rFonts w:asciiTheme="minorHAnsi" w:eastAsia="Arial" w:hAnsiTheme="minorHAnsi" w:cstheme="minorHAnsi"/>
          <w:sz w:val="22"/>
          <w:szCs w:val="22"/>
        </w:rPr>
        <w:t xml:space="preserve">com órgãos e entidades da União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 o consequente descredenciamento no SICAF pelo prazo de até 5 (cinco) anos;</w:t>
      </w:r>
    </w:p>
    <w:p w14:paraId="41C5823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12093CD" w14:textId="213A792C" w:rsidR="001967DE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.2.5.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multa administrativa </w:t>
      </w:r>
      <w:r w:rsidR="00AA1EF8" w:rsidRPr="009F08C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 w:rsidR="002C15A4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;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</w:p>
    <w:p w14:paraId="69D2FEEE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5E8ADA09" w14:textId="00D7A6CC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Após regular processo administrativo, a multa será executada e cobrada via Prefeitura Municipal de Resende/RJ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0FDB627D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5E195E" w14:textId="69AA9C7E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No caso de garantia contratual, a multa será descontada desta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2B0021B0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F191E33" w14:textId="420EF4CE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.5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previstas nas alíneas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.2.1.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”,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.2.3.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.2.4.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e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.2.5.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subseção 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.2 poderão ser aplicadas juntamente com a da alínea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.2.2.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mesma subseção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3711F052" w14:textId="77777777" w:rsidR="008D2A4F" w:rsidRDefault="008D2A4F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552CDFB" w14:textId="15CF5EE2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.6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Caberá apresentação de defesa prévia, a ser apresentada no </w:t>
      </w:r>
      <w:r w:rsidRPr="009F08CD">
        <w:rPr>
          <w:rFonts w:asciiTheme="minorHAnsi" w:eastAsia="Arial" w:hAnsiTheme="minorHAnsi" w:cstheme="minorHAnsi"/>
          <w:sz w:val="22"/>
          <w:szCs w:val="22"/>
        </w:rPr>
        <w:t>prazo de 10 (dez) dias úteis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, a contar da aplicação de qualquer sanção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5342349A" w14:textId="77777777" w:rsidR="005D699E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4B502FC" w14:textId="76ECE624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.7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somente poderão ser aplicadas após regular processo administrativo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0C399B68" w14:textId="77777777" w:rsidR="002C15A4" w:rsidRDefault="002C15A4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B2A15EC" w14:textId="7582F152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de suspensão temporária de participação em licitação e impedimento de contratar poderão também ser aplicada à empresa ou ao profissional que:</w:t>
      </w:r>
    </w:p>
    <w:p w14:paraId="2897DF05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55385F3" w14:textId="7308BF30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tenha sofrido condenação definitiva por praticar, por meios dolosos, fraude fiscal no recolhimento de quaisquer tributos;</w:t>
      </w:r>
    </w:p>
    <w:p w14:paraId="5EF2AA91" w14:textId="77777777" w:rsidR="006F11F8" w:rsidRDefault="006F11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579D72" w14:textId="5C05F7D2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tenha praticado atos ilícitos visando a frustrar os </w:t>
      </w:r>
      <w:r w:rsidR="008C04B2" w:rsidRPr="00570A81">
        <w:rPr>
          <w:rFonts w:asciiTheme="minorHAnsi" w:eastAsia="Arial" w:hAnsiTheme="minorHAnsi" w:cstheme="minorHAnsi"/>
          <w:color w:val="000000"/>
          <w:sz w:val="22"/>
          <w:szCs w:val="22"/>
        </w:rPr>
        <w:t>objetivos da licitação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demonstre não possuir idoneidade para contratar </w:t>
      </w:r>
      <w:r w:rsidR="00570A81">
        <w:rPr>
          <w:rFonts w:asciiTheme="minorHAnsi" w:eastAsia="Arial" w:hAnsiTheme="minorHAnsi" w:cstheme="minorHAnsi"/>
          <w:color w:val="000000"/>
          <w:sz w:val="22"/>
          <w:szCs w:val="22"/>
        </w:rPr>
        <w:t>com a Câmara Municipal de Resende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 virtude de atos ilícitos praticados.</w:t>
      </w:r>
    </w:p>
    <w:p w14:paraId="4A65FB9F" w14:textId="77777777" w:rsidR="00CC035C" w:rsidRDefault="00CC035C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3F62BE3" w14:textId="45F3DD04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convocado dentro do prazo de validade da sua proposta, não celebrar o contrato;</w:t>
      </w:r>
    </w:p>
    <w:p w14:paraId="15FE65DB" w14:textId="6C011B4A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deixar de entregar a documentação exigida;</w:t>
      </w:r>
    </w:p>
    <w:p w14:paraId="5B96337C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C420D57" w14:textId="2960E85F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apresentar documentação falsa</w:t>
      </w:r>
      <w:r w:rsidR="00570A81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7D068EA7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F9BAAE1" w14:textId="05BF55BD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E89F895" w14:textId="77777777" w:rsidR="005D699E" w:rsidRPr="009F08CD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F770A7" w14:textId="37778263" w:rsidR="008C04B2" w:rsidRDefault="008A29D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.8.6.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não mantiver a proposta;</w:t>
      </w:r>
    </w:p>
    <w:p w14:paraId="5CA97455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E0CD86" w14:textId="560BF51E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contrato;</w:t>
      </w:r>
    </w:p>
    <w:p w14:paraId="2A39760E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972D1F9" w14:textId="35A18D1A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inidôneo, inclusive com a prática de atos lesivos à Administração Pública previstos na Lei nº 12.846/2013.</w:t>
      </w:r>
    </w:p>
    <w:p w14:paraId="44EE23F5" w14:textId="77777777" w:rsidR="002948DA" w:rsidRPr="009F08CD" w:rsidRDefault="002948DA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EE65A6C" w14:textId="01E7C9A4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.9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r w:rsidRPr="00A2406B">
        <w:rPr>
          <w:rFonts w:asciiTheme="minorHAnsi" w:eastAsia="Arial" w:hAnsiTheme="minorHAnsi" w:cstheme="minorHAnsi"/>
          <w:sz w:val="22"/>
          <w:szCs w:val="22"/>
        </w:rPr>
        <w:t>Contratante</w:t>
      </w:r>
      <w:r w:rsidRPr="00A2406B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>deverá informar os dados relativos às sanções por ela aplicada aos contratados de forma a manter atualizado o CEIS de que trata o artigo 23 da Lei nº 12.846/2013.</w:t>
      </w:r>
    </w:p>
    <w:p w14:paraId="6627DB11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20C0281" w14:textId="16E436FC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.10.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É EXPRESSAMENTE VEDADO À CONTRATADA, </w:t>
      </w:r>
      <w:r w:rsidRPr="00A2406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veiculação de publicidade acerca deste Termo de Referência, salvo se houver prévia autorização da Contratante;</w:t>
      </w:r>
    </w:p>
    <w:p w14:paraId="41C8D4D9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09A5555" w14:textId="3BDF58E9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.11.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contratação de servidor pertencente ao quadro de pessoal da Contratante, ativo ou aposentado há menos de 5 (cinco) anos, ou de ocupante de cargo em comissão, assim como de seu cônjuge, companheiro, parentes em linha reta, colateral ou por afinidade, até o 3º grau.</w:t>
      </w:r>
    </w:p>
    <w:p w14:paraId="06BB74CC" w14:textId="77777777" w:rsidR="00FF1731" w:rsidRDefault="00FF1731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76082" w14:textId="2D888A19" w:rsidR="00AA1EF8" w:rsidRDefault="00A2406B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Resende, </w:t>
      </w:r>
      <w:r w:rsidR="003D42E3">
        <w:rPr>
          <w:rFonts w:asciiTheme="minorHAnsi" w:hAnsiTheme="minorHAnsi" w:cstheme="minorHAnsi"/>
          <w:sz w:val="22"/>
          <w:szCs w:val="22"/>
        </w:rPr>
        <w:t>12</w:t>
      </w:r>
      <w:r w:rsidR="00E324C5">
        <w:rPr>
          <w:rFonts w:asciiTheme="minorHAnsi" w:hAnsiTheme="minorHAnsi" w:cstheme="minorHAnsi"/>
          <w:sz w:val="22"/>
          <w:szCs w:val="22"/>
        </w:rPr>
        <w:t xml:space="preserve"> de </w:t>
      </w:r>
      <w:r w:rsidR="003D42E3">
        <w:rPr>
          <w:rFonts w:asciiTheme="minorHAnsi" w:hAnsiTheme="minorHAnsi" w:cstheme="minorHAnsi"/>
          <w:sz w:val="22"/>
          <w:szCs w:val="22"/>
        </w:rPr>
        <w:t>junho</w:t>
      </w:r>
      <w:r w:rsidR="00E324C5">
        <w:rPr>
          <w:rFonts w:asciiTheme="minorHAnsi" w:hAnsiTheme="minorHAnsi" w:cstheme="minorHAnsi"/>
          <w:sz w:val="22"/>
          <w:szCs w:val="22"/>
        </w:rPr>
        <w:t xml:space="preserve"> de 2023</w:t>
      </w:r>
    </w:p>
    <w:p w14:paraId="0351839E" w14:textId="77777777" w:rsidR="004D42E1" w:rsidRDefault="004D42E1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A712D" w14:textId="77777777" w:rsidR="00CB5D36" w:rsidRDefault="00CB5D36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6CE6AA" w14:textId="77777777" w:rsidR="00CB5D36" w:rsidRDefault="00CB5D36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D19405" w14:textId="77777777" w:rsidR="005D699E" w:rsidRDefault="005D699E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FAE140" w14:textId="0DD7B817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3F10226E" w14:textId="139BD142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29A65038" w14:textId="76F23951" w:rsidR="005D699E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Mat.:578</w:t>
      </w:r>
    </w:p>
    <w:sectPr w:rsidR="005D699E">
      <w:headerReference w:type="default" r:id="rId10"/>
      <w:footerReference w:type="default" r:id="rId11"/>
      <w:pgSz w:w="11906" w:h="16838"/>
      <w:pgMar w:top="349" w:right="1133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71B" w14:textId="77777777" w:rsidR="00880205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ABE4D38" w14:textId="77777777" w:rsidR="00880205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A43B" w14:textId="77777777" w:rsidR="00D72B94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751E360F" w14:textId="77777777" w:rsidR="00D72B94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A30C" w14:textId="77777777" w:rsidR="00880205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8B4B36" w14:textId="77777777" w:rsidR="00880205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B7BA" w14:textId="2B3E01FA" w:rsidR="00D72B94" w:rsidRDefault="00012C2D" w:rsidP="00BD7E93">
    <w:pPr>
      <w:pStyle w:val="Cabealho"/>
      <w:spacing w:after="0" w:line="240" w:lineRule="auto"/>
      <w:ind w:left="1701" w:firstLine="0"/>
    </w:pPr>
    <w:bookmarkStart w:id="3" w:name="_Hlk63954061"/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1" wp14:anchorId="7B0AC100" wp14:editId="7274898C">
          <wp:simplePos x="0" y="0"/>
          <wp:positionH relativeFrom="column">
            <wp:posOffset>3645</wp:posOffset>
          </wp:positionH>
          <wp:positionV relativeFrom="page">
            <wp:posOffset>407670</wp:posOffset>
          </wp:positionV>
          <wp:extent cx="961391" cy="961391"/>
          <wp:effectExtent l="0" t="0" r="0" b="0"/>
          <wp:wrapSquare wrapText="bothSides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1" cy="961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E047D">
      <w:rPr>
        <w:rFonts w:ascii="Calibri" w:hAnsi="Calibri" w:cs="Calibri"/>
        <w:b/>
        <w:bCs/>
      </w:rPr>
      <w:t>PODER LEGISLATIVO</w:t>
    </w:r>
  </w:p>
  <w:p w14:paraId="0B8253A8" w14:textId="1C8069A6" w:rsidR="00D72B94" w:rsidRDefault="00EE047D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21D01BE4" w14:textId="2240CE7B" w:rsidR="00122DB7" w:rsidRDefault="00BC4FA8" w:rsidP="00BD7E93">
    <w:pPr>
      <w:pStyle w:val="Default"/>
      <w:ind w:left="170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DEPARTAMENTO DE LICITAÇÕES E CONTRATOS </w:t>
    </w:r>
  </w:p>
  <w:p w14:paraId="3354CB10" w14:textId="3FA491DD" w:rsidR="004A237F" w:rsidRPr="004A237F" w:rsidRDefault="004A237F" w:rsidP="00BD7E93">
    <w:pPr>
      <w:pStyle w:val="Default"/>
      <w:ind w:left="1701"/>
      <w:rPr>
        <w:rFonts w:ascii="Calibri" w:hAnsi="Calibri" w:cs="Calibri"/>
        <w:sz w:val="22"/>
        <w:szCs w:val="22"/>
      </w:rPr>
    </w:pPr>
  </w:p>
  <w:p w14:paraId="56FEE8B2" w14:textId="3CE06BF7" w:rsidR="004A237F" w:rsidRDefault="004A237F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Praça D</w:t>
    </w:r>
    <w:r w:rsidR="00C1052B">
      <w:rPr>
        <w:rFonts w:ascii="Calibri" w:hAnsi="Calibri" w:cs="Calibri"/>
        <w:sz w:val="16"/>
        <w:szCs w:val="16"/>
      </w:rPr>
      <w:t>outo</w:t>
    </w:r>
    <w:r>
      <w:rPr>
        <w:rFonts w:ascii="Calibri" w:hAnsi="Calibri" w:cs="Calibri"/>
        <w:sz w:val="16"/>
        <w:szCs w:val="16"/>
      </w:rPr>
      <w:t>r Oliveira Botelho 262 – Centro – CEP 27.511-120 – Tel</w:t>
    </w:r>
    <w:r w:rsidR="00E3129B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>: (24) 3354-9250.</w:t>
    </w:r>
  </w:p>
  <w:p w14:paraId="4683EE34" w14:textId="77B30FF9" w:rsidR="00D72B94" w:rsidRPr="004A237F" w:rsidRDefault="00D72B94" w:rsidP="00BD7E93">
    <w:pPr>
      <w:pStyle w:val="Default"/>
      <w:ind w:left="1701"/>
      <w:rPr>
        <w:rFonts w:ascii="Calibri" w:hAnsi="Calibri" w:cs="Calibri"/>
        <w:color w:val="auto"/>
        <w:sz w:val="16"/>
        <w:szCs w:val="16"/>
      </w:rPr>
    </w:pPr>
  </w:p>
  <w:p w14:paraId="4E56284B" w14:textId="77777777" w:rsidR="00D72B94" w:rsidRDefault="00D72B94">
    <w:pPr>
      <w:pStyle w:val="Default"/>
      <w:ind w:firstLine="1418"/>
      <w:rPr>
        <w:rFonts w:ascii="Calibri" w:hAnsi="Calibri" w:cs="Calibri"/>
        <w:b/>
        <w:bCs/>
        <w:sz w:val="22"/>
        <w:szCs w:val="22"/>
      </w:rPr>
    </w:pPr>
  </w:p>
  <w:bookmarkEnd w:id="3"/>
  <w:p w14:paraId="5A549232" w14:textId="68085677" w:rsidR="00D72B94" w:rsidRDefault="00EE04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r>
      <w:fldChar w:fldCharType="begin"/>
    </w:r>
    <w:r>
      <w:instrText xml:space="preserve"> HYPERLINK  "http://www.cmresende.rj.gov.br/" </w:instrText>
    </w:r>
    <w:r>
      <w:fldChar w:fldCharType="separate"/>
    </w:r>
    <w:r>
      <w:rPr>
        <w:rStyle w:val="Internetlink"/>
        <w:rFonts w:ascii="Arial Narrow" w:hAnsi="Arial Narrow"/>
        <w:sz w:val="16"/>
        <w:szCs w:val="16"/>
      </w:rPr>
      <w:t>www.cmresende.rj.gov.br</w:t>
    </w:r>
    <w:r>
      <w:rPr>
        <w:rStyle w:val="Internetlink"/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797976E8" w14:textId="77777777" w:rsidR="00D72B94" w:rsidRDefault="00D72B94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pStyle w:val="EstiloNvel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1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6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7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0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5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0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EEE2249"/>
    <w:multiLevelType w:val="multilevel"/>
    <w:tmpl w:val="CCA0A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47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50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56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1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1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64"/>
  </w:num>
  <w:num w:numId="2" w16cid:durableId="148181876">
    <w:abstractNumId w:val="10"/>
  </w:num>
  <w:num w:numId="3" w16cid:durableId="1710254967">
    <w:abstractNumId w:val="2"/>
  </w:num>
  <w:num w:numId="4" w16cid:durableId="1209755822">
    <w:abstractNumId w:val="5"/>
  </w:num>
  <w:num w:numId="5" w16cid:durableId="1025330945">
    <w:abstractNumId w:val="31"/>
  </w:num>
  <w:num w:numId="6" w16cid:durableId="271134525">
    <w:abstractNumId w:val="16"/>
  </w:num>
  <w:num w:numId="7" w16cid:durableId="1940022867">
    <w:abstractNumId w:val="75"/>
  </w:num>
  <w:num w:numId="8" w16cid:durableId="838736891">
    <w:abstractNumId w:val="54"/>
  </w:num>
  <w:num w:numId="9" w16cid:durableId="52627861">
    <w:abstractNumId w:val="28"/>
  </w:num>
  <w:num w:numId="10" w16cid:durableId="1867786723">
    <w:abstractNumId w:val="58"/>
  </w:num>
  <w:num w:numId="11" w16cid:durableId="2027516933">
    <w:abstractNumId w:val="27"/>
  </w:num>
  <w:num w:numId="12" w16cid:durableId="99035910">
    <w:abstractNumId w:val="40"/>
  </w:num>
  <w:num w:numId="13" w16cid:durableId="1692760848">
    <w:abstractNumId w:val="48"/>
  </w:num>
  <w:num w:numId="14" w16cid:durableId="330722822">
    <w:abstractNumId w:val="79"/>
  </w:num>
  <w:num w:numId="15" w16cid:durableId="972827134">
    <w:abstractNumId w:val="44"/>
  </w:num>
  <w:num w:numId="16" w16cid:durableId="2007055573">
    <w:abstractNumId w:val="52"/>
  </w:num>
  <w:num w:numId="17" w16cid:durableId="2068795533">
    <w:abstractNumId w:val="78"/>
  </w:num>
  <w:num w:numId="18" w16cid:durableId="275412108">
    <w:abstractNumId w:val="81"/>
  </w:num>
  <w:num w:numId="19" w16cid:durableId="100998366">
    <w:abstractNumId w:val="73"/>
  </w:num>
  <w:num w:numId="20" w16cid:durableId="1740517366">
    <w:abstractNumId w:val="23"/>
  </w:num>
  <w:num w:numId="21" w16cid:durableId="7947700">
    <w:abstractNumId w:val="51"/>
  </w:num>
  <w:num w:numId="22" w16cid:durableId="992878896">
    <w:abstractNumId w:val="65"/>
  </w:num>
  <w:num w:numId="23" w16cid:durableId="1865636076">
    <w:abstractNumId w:val="71"/>
  </w:num>
  <w:num w:numId="24" w16cid:durableId="663166870">
    <w:abstractNumId w:val="22"/>
  </w:num>
  <w:num w:numId="25" w16cid:durableId="1658410983">
    <w:abstractNumId w:val="70"/>
  </w:num>
  <w:num w:numId="26" w16cid:durableId="1575554840">
    <w:abstractNumId w:val="15"/>
  </w:num>
  <w:num w:numId="27" w16cid:durableId="1728527579">
    <w:abstractNumId w:val="36"/>
  </w:num>
  <w:num w:numId="28" w16cid:durableId="1158231446">
    <w:abstractNumId w:val="68"/>
  </w:num>
  <w:num w:numId="29" w16cid:durableId="1466587247">
    <w:abstractNumId w:val="72"/>
  </w:num>
  <w:num w:numId="30" w16cid:durableId="1962953583">
    <w:abstractNumId w:val="69"/>
  </w:num>
  <w:num w:numId="31" w16cid:durableId="1330058843">
    <w:abstractNumId w:val="45"/>
  </w:num>
  <w:num w:numId="32" w16cid:durableId="132063354">
    <w:abstractNumId w:val="59"/>
  </w:num>
  <w:num w:numId="33" w16cid:durableId="1831017423">
    <w:abstractNumId w:val="34"/>
  </w:num>
  <w:num w:numId="34" w16cid:durableId="1729642673">
    <w:abstractNumId w:val="21"/>
  </w:num>
  <w:num w:numId="35" w16cid:durableId="1167089717">
    <w:abstractNumId w:val="18"/>
  </w:num>
  <w:num w:numId="36" w16cid:durableId="1238323242">
    <w:abstractNumId w:val="30"/>
  </w:num>
  <w:num w:numId="37" w16cid:durableId="790703862">
    <w:abstractNumId w:val="14"/>
  </w:num>
  <w:num w:numId="38" w16cid:durableId="424690775">
    <w:abstractNumId w:val="49"/>
  </w:num>
  <w:num w:numId="39" w16cid:durableId="371196276">
    <w:abstractNumId w:val="11"/>
  </w:num>
  <w:num w:numId="40" w16cid:durableId="239875675">
    <w:abstractNumId w:val="66"/>
  </w:num>
  <w:num w:numId="41" w16cid:durableId="1245872005">
    <w:abstractNumId w:val="0"/>
  </w:num>
  <w:num w:numId="42" w16cid:durableId="429661386">
    <w:abstractNumId w:val="76"/>
  </w:num>
  <w:num w:numId="43" w16cid:durableId="837616801">
    <w:abstractNumId w:val="38"/>
  </w:num>
  <w:num w:numId="44" w16cid:durableId="211815632">
    <w:abstractNumId w:val="56"/>
  </w:num>
  <w:num w:numId="45" w16cid:durableId="1905292274">
    <w:abstractNumId w:val="55"/>
  </w:num>
  <w:num w:numId="46" w16cid:durableId="1882128800">
    <w:abstractNumId w:val="60"/>
  </w:num>
  <w:num w:numId="47" w16cid:durableId="202525765">
    <w:abstractNumId w:val="80"/>
  </w:num>
  <w:num w:numId="48" w16cid:durableId="1019815830">
    <w:abstractNumId w:val="39"/>
  </w:num>
  <w:num w:numId="49" w16cid:durableId="679088395">
    <w:abstractNumId w:val="67"/>
  </w:num>
  <w:num w:numId="50" w16cid:durableId="610354758">
    <w:abstractNumId w:val="17"/>
  </w:num>
  <w:num w:numId="51" w16cid:durableId="917251851">
    <w:abstractNumId w:val="43"/>
  </w:num>
  <w:num w:numId="52" w16cid:durableId="1708483689">
    <w:abstractNumId w:val="3"/>
  </w:num>
  <w:num w:numId="53" w16cid:durableId="225603886">
    <w:abstractNumId w:val="61"/>
  </w:num>
  <w:num w:numId="54" w16cid:durableId="998845162">
    <w:abstractNumId w:val="47"/>
  </w:num>
  <w:num w:numId="55" w16cid:durableId="821196613">
    <w:abstractNumId w:val="6"/>
  </w:num>
  <w:num w:numId="56" w16cid:durableId="1523784724">
    <w:abstractNumId w:val="63"/>
  </w:num>
  <w:num w:numId="57" w16cid:durableId="2036617886">
    <w:abstractNumId w:val="77"/>
  </w:num>
  <w:num w:numId="58" w16cid:durableId="1337802075">
    <w:abstractNumId w:val="57"/>
  </w:num>
  <w:num w:numId="59" w16cid:durableId="1809594511">
    <w:abstractNumId w:val="19"/>
  </w:num>
  <w:num w:numId="60" w16cid:durableId="1197356896">
    <w:abstractNumId w:val="82"/>
  </w:num>
  <w:num w:numId="61" w16cid:durableId="1764106616">
    <w:abstractNumId w:val="29"/>
  </w:num>
  <w:num w:numId="62" w16cid:durableId="1421831798">
    <w:abstractNumId w:val="32"/>
  </w:num>
  <w:num w:numId="63" w16cid:durableId="178395512">
    <w:abstractNumId w:val="4"/>
  </w:num>
  <w:num w:numId="64" w16cid:durableId="1419398800">
    <w:abstractNumId w:val="53"/>
  </w:num>
  <w:num w:numId="65" w16cid:durableId="341201135">
    <w:abstractNumId w:val="50"/>
  </w:num>
  <w:num w:numId="66" w16cid:durableId="1429883128">
    <w:abstractNumId w:val="33"/>
  </w:num>
  <w:num w:numId="67" w16cid:durableId="2011714915">
    <w:abstractNumId w:val="13"/>
  </w:num>
  <w:num w:numId="68" w16cid:durableId="73211142">
    <w:abstractNumId w:val="1"/>
  </w:num>
  <w:num w:numId="69" w16cid:durableId="2126190656">
    <w:abstractNumId w:val="35"/>
  </w:num>
  <w:num w:numId="70" w16cid:durableId="1937856931">
    <w:abstractNumId w:val="8"/>
  </w:num>
  <w:num w:numId="71" w16cid:durableId="335307075">
    <w:abstractNumId w:val="20"/>
  </w:num>
  <w:num w:numId="72" w16cid:durableId="1864589915">
    <w:abstractNumId w:val="24"/>
  </w:num>
  <w:num w:numId="73" w16cid:durableId="2138255268">
    <w:abstractNumId w:val="9"/>
  </w:num>
  <w:num w:numId="74" w16cid:durableId="709917215">
    <w:abstractNumId w:val="74"/>
  </w:num>
  <w:num w:numId="75" w16cid:durableId="1889878624">
    <w:abstractNumId w:val="46"/>
  </w:num>
  <w:num w:numId="76" w16cid:durableId="1322731437">
    <w:abstractNumId w:val="26"/>
  </w:num>
  <w:num w:numId="77" w16cid:durableId="1814181096">
    <w:abstractNumId w:val="12"/>
  </w:num>
  <w:num w:numId="78" w16cid:durableId="1885871806">
    <w:abstractNumId w:val="62"/>
  </w:num>
  <w:num w:numId="79" w16cid:durableId="1746996308">
    <w:abstractNumId w:val="7"/>
  </w:num>
  <w:num w:numId="80" w16cid:durableId="1312751663">
    <w:abstractNumId w:val="25"/>
  </w:num>
  <w:num w:numId="81" w16cid:durableId="1651010895">
    <w:abstractNumId w:val="42"/>
  </w:num>
  <w:num w:numId="82" w16cid:durableId="1984113830">
    <w:abstractNumId w:val="37"/>
  </w:num>
  <w:num w:numId="83" w16cid:durableId="914752581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13"/>
    <w:rsid w:val="0000543B"/>
    <w:rsid w:val="000070BA"/>
    <w:rsid w:val="00012C2D"/>
    <w:rsid w:val="00024BFA"/>
    <w:rsid w:val="0004039F"/>
    <w:rsid w:val="0004769D"/>
    <w:rsid w:val="00047F05"/>
    <w:rsid w:val="00070088"/>
    <w:rsid w:val="000709A3"/>
    <w:rsid w:val="000A7484"/>
    <w:rsid w:val="000A7FD8"/>
    <w:rsid w:val="000C5A49"/>
    <w:rsid w:val="00103BB3"/>
    <w:rsid w:val="00114EDE"/>
    <w:rsid w:val="0011621C"/>
    <w:rsid w:val="00122DB7"/>
    <w:rsid w:val="001264FB"/>
    <w:rsid w:val="00140BBC"/>
    <w:rsid w:val="00151508"/>
    <w:rsid w:val="001528AD"/>
    <w:rsid w:val="00167675"/>
    <w:rsid w:val="001775A1"/>
    <w:rsid w:val="001961D1"/>
    <w:rsid w:val="001967DE"/>
    <w:rsid w:val="001A1628"/>
    <w:rsid w:val="001B7ACC"/>
    <w:rsid w:val="001C328B"/>
    <w:rsid w:val="00203074"/>
    <w:rsid w:val="00213142"/>
    <w:rsid w:val="00216D7B"/>
    <w:rsid w:val="00230DD0"/>
    <w:rsid w:val="00243324"/>
    <w:rsid w:val="002548F7"/>
    <w:rsid w:val="002612EC"/>
    <w:rsid w:val="00272374"/>
    <w:rsid w:val="00274683"/>
    <w:rsid w:val="00293396"/>
    <w:rsid w:val="002948DA"/>
    <w:rsid w:val="002979EF"/>
    <w:rsid w:val="002B2D14"/>
    <w:rsid w:val="002B50EE"/>
    <w:rsid w:val="002C15A4"/>
    <w:rsid w:val="002F01A1"/>
    <w:rsid w:val="00300205"/>
    <w:rsid w:val="003076F3"/>
    <w:rsid w:val="003121B8"/>
    <w:rsid w:val="003177C7"/>
    <w:rsid w:val="00340282"/>
    <w:rsid w:val="00344D49"/>
    <w:rsid w:val="0037202E"/>
    <w:rsid w:val="00382848"/>
    <w:rsid w:val="00394845"/>
    <w:rsid w:val="003C326C"/>
    <w:rsid w:val="003C70B3"/>
    <w:rsid w:val="003D25F9"/>
    <w:rsid w:val="003D42E3"/>
    <w:rsid w:val="003D5509"/>
    <w:rsid w:val="003D6D5E"/>
    <w:rsid w:val="003F2EA9"/>
    <w:rsid w:val="003F7AC5"/>
    <w:rsid w:val="00401CED"/>
    <w:rsid w:val="00425CBF"/>
    <w:rsid w:val="00461360"/>
    <w:rsid w:val="00496F7D"/>
    <w:rsid w:val="004A237F"/>
    <w:rsid w:val="004C1AFD"/>
    <w:rsid w:val="004D2574"/>
    <w:rsid w:val="004D42E1"/>
    <w:rsid w:val="004D7F0A"/>
    <w:rsid w:val="004E2441"/>
    <w:rsid w:val="004E55D5"/>
    <w:rsid w:val="0050471D"/>
    <w:rsid w:val="00504DC1"/>
    <w:rsid w:val="00506225"/>
    <w:rsid w:val="005146D9"/>
    <w:rsid w:val="0052512C"/>
    <w:rsid w:val="00534D21"/>
    <w:rsid w:val="005378C0"/>
    <w:rsid w:val="00543171"/>
    <w:rsid w:val="0054364A"/>
    <w:rsid w:val="00570A81"/>
    <w:rsid w:val="0057755F"/>
    <w:rsid w:val="00585FAB"/>
    <w:rsid w:val="00595D18"/>
    <w:rsid w:val="00597BAF"/>
    <w:rsid w:val="005A1D28"/>
    <w:rsid w:val="005A3E12"/>
    <w:rsid w:val="005B1410"/>
    <w:rsid w:val="005B7F4E"/>
    <w:rsid w:val="005D699E"/>
    <w:rsid w:val="005F0E2B"/>
    <w:rsid w:val="006010BE"/>
    <w:rsid w:val="00625B8B"/>
    <w:rsid w:val="00626F9E"/>
    <w:rsid w:val="00643E68"/>
    <w:rsid w:val="0064422D"/>
    <w:rsid w:val="006613D6"/>
    <w:rsid w:val="00680EA1"/>
    <w:rsid w:val="00696C21"/>
    <w:rsid w:val="006A10D4"/>
    <w:rsid w:val="006B1942"/>
    <w:rsid w:val="006C50DF"/>
    <w:rsid w:val="006D164D"/>
    <w:rsid w:val="006F11F8"/>
    <w:rsid w:val="00704D17"/>
    <w:rsid w:val="00716528"/>
    <w:rsid w:val="00755EA4"/>
    <w:rsid w:val="00756E25"/>
    <w:rsid w:val="007703D3"/>
    <w:rsid w:val="0079573B"/>
    <w:rsid w:val="00801980"/>
    <w:rsid w:val="00817447"/>
    <w:rsid w:val="00835959"/>
    <w:rsid w:val="00840BB7"/>
    <w:rsid w:val="0085170C"/>
    <w:rsid w:val="008709EC"/>
    <w:rsid w:val="00880205"/>
    <w:rsid w:val="008902CA"/>
    <w:rsid w:val="008975A4"/>
    <w:rsid w:val="008A29D2"/>
    <w:rsid w:val="008B1384"/>
    <w:rsid w:val="008C04B2"/>
    <w:rsid w:val="008D2A4F"/>
    <w:rsid w:val="008D5F09"/>
    <w:rsid w:val="008D6095"/>
    <w:rsid w:val="008E49D7"/>
    <w:rsid w:val="008E5821"/>
    <w:rsid w:val="00900857"/>
    <w:rsid w:val="00932A84"/>
    <w:rsid w:val="00934FDF"/>
    <w:rsid w:val="00983C6E"/>
    <w:rsid w:val="00984845"/>
    <w:rsid w:val="00991168"/>
    <w:rsid w:val="00996216"/>
    <w:rsid w:val="009A4C53"/>
    <w:rsid w:val="009B17CF"/>
    <w:rsid w:val="009B207C"/>
    <w:rsid w:val="009B3FBA"/>
    <w:rsid w:val="009C0F18"/>
    <w:rsid w:val="009C1D41"/>
    <w:rsid w:val="009E0E8A"/>
    <w:rsid w:val="009E3425"/>
    <w:rsid w:val="009F08CD"/>
    <w:rsid w:val="00A0142A"/>
    <w:rsid w:val="00A01A52"/>
    <w:rsid w:val="00A02B45"/>
    <w:rsid w:val="00A16D72"/>
    <w:rsid w:val="00A2406B"/>
    <w:rsid w:val="00A430D8"/>
    <w:rsid w:val="00A50C80"/>
    <w:rsid w:val="00A6623A"/>
    <w:rsid w:val="00A87980"/>
    <w:rsid w:val="00A95B98"/>
    <w:rsid w:val="00AA1EF8"/>
    <w:rsid w:val="00AA62FB"/>
    <w:rsid w:val="00AB2FEA"/>
    <w:rsid w:val="00AD1DA0"/>
    <w:rsid w:val="00AF4EBB"/>
    <w:rsid w:val="00B2302A"/>
    <w:rsid w:val="00B27E52"/>
    <w:rsid w:val="00B652C3"/>
    <w:rsid w:val="00B724FF"/>
    <w:rsid w:val="00B72F23"/>
    <w:rsid w:val="00B933E4"/>
    <w:rsid w:val="00B976D1"/>
    <w:rsid w:val="00BA4A27"/>
    <w:rsid w:val="00BB5EB3"/>
    <w:rsid w:val="00BC4FA8"/>
    <w:rsid w:val="00BD69E6"/>
    <w:rsid w:val="00BD7E93"/>
    <w:rsid w:val="00BE3518"/>
    <w:rsid w:val="00BE370B"/>
    <w:rsid w:val="00C0033D"/>
    <w:rsid w:val="00C05DCE"/>
    <w:rsid w:val="00C1052B"/>
    <w:rsid w:val="00C228CC"/>
    <w:rsid w:val="00C55839"/>
    <w:rsid w:val="00CA161C"/>
    <w:rsid w:val="00CB5D36"/>
    <w:rsid w:val="00CC035C"/>
    <w:rsid w:val="00CC7DE2"/>
    <w:rsid w:val="00CE1094"/>
    <w:rsid w:val="00CE6181"/>
    <w:rsid w:val="00D26B58"/>
    <w:rsid w:val="00D2727A"/>
    <w:rsid w:val="00D2799B"/>
    <w:rsid w:val="00D40A88"/>
    <w:rsid w:val="00D51BD6"/>
    <w:rsid w:val="00D6131D"/>
    <w:rsid w:val="00D71C37"/>
    <w:rsid w:val="00D72B94"/>
    <w:rsid w:val="00D76358"/>
    <w:rsid w:val="00D878C2"/>
    <w:rsid w:val="00DA7ACB"/>
    <w:rsid w:val="00DD0AAC"/>
    <w:rsid w:val="00DE75B4"/>
    <w:rsid w:val="00E033AC"/>
    <w:rsid w:val="00E03B2D"/>
    <w:rsid w:val="00E2557F"/>
    <w:rsid w:val="00E30BC6"/>
    <w:rsid w:val="00E3129B"/>
    <w:rsid w:val="00E321ED"/>
    <w:rsid w:val="00E324C5"/>
    <w:rsid w:val="00E35650"/>
    <w:rsid w:val="00E418B8"/>
    <w:rsid w:val="00E51A4A"/>
    <w:rsid w:val="00E563EE"/>
    <w:rsid w:val="00E77613"/>
    <w:rsid w:val="00E93A5B"/>
    <w:rsid w:val="00E96E2D"/>
    <w:rsid w:val="00EB099F"/>
    <w:rsid w:val="00EC1EC3"/>
    <w:rsid w:val="00ED1EE2"/>
    <w:rsid w:val="00ED5C74"/>
    <w:rsid w:val="00EE047D"/>
    <w:rsid w:val="00EE4300"/>
    <w:rsid w:val="00F02DCE"/>
    <w:rsid w:val="00F04BAD"/>
    <w:rsid w:val="00F06D58"/>
    <w:rsid w:val="00F06FA4"/>
    <w:rsid w:val="00F3140D"/>
    <w:rsid w:val="00F4315B"/>
    <w:rsid w:val="00F5507B"/>
    <w:rsid w:val="00F96742"/>
    <w:rsid w:val="00FA4F58"/>
    <w:rsid w:val="00FD6E73"/>
    <w:rsid w:val="00FE004C"/>
    <w:rsid w:val="00FE04F4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4ACC83"/>
  <w15:docId w15:val="{93A215BA-3A55-4CDD-9945-42A5F76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394845"/>
    <w:pPr>
      <w:widowControl w:val="0"/>
      <w:numPr>
        <w:ilvl w:val="1"/>
        <w:numId w:val="83"/>
      </w:numPr>
      <w:pBdr>
        <w:top w:val="nil"/>
        <w:left w:val="nil"/>
        <w:bottom w:val="nil"/>
        <w:right w:val="nil"/>
        <w:between w:val="nil"/>
      </w:pBdr>
      <w:autoSpaceDN/>
      <w:spacing w:line="276" w:lineRule="auto"/>
      <w:ind w:left="851" w:firstLine="0"/>
      <w:textAlignment w:val="auto"/>
    </w:pPr>
    <w:rPr>
      <w:rFonts w:asciiTheme="minorHAnsi" w:eastAsia="Arial" w:hAnsiTheme="minorHAnsi" w:cstheme="minorHAnsi"/>
      <w:sz w:val="22"/>
      <w:szCs w:val="22"/>
    </w:r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  <w:style w:type="table" w:styleId="Tabelacomgrade">
    <w:name w:val="Table Grid"/>
    <w:basedOn w:val="Tabelanormal"/>
    <w:uiPriority w:val="39"/>
    <w:rsid w:val="00B2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">
    <w:name w:val="Estilo Texto"/>
    <w:basedOn w:val="Normal"/>
    <w:link w:val="EstiloTextoChar"/>
    <w:qFormat/>
    <w:rsid w:val="00D26B58"/>
    <w:pPr>
      <w:autoSpaceDN/>
      <w:spacing w:before="240" w:after="240" w:line="360" w:lineRule="auto"/>
      <w:jc w:val="both"/>
      <w:textAlignment w:val="auto"/>
    </w:pPr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paragraph" w:customStyle="1" w:styleId="EstiloNvel3">
    <w:name w:val="Estilo Nível 3"/>
    <w:basedOn w:val="Normal"/>
    <w:qFormat/>
    <w:rsid w:val="00D26B58"/>
    <w:pPr>
      <w:keepNext/>
      <w:autoSpaceDN/>
      <w:spacing w:before="240" w:after="240" w:line="360" w:lineRule="auto"/>
      <w:ind w:left="851" w:hanging="851"/>
      <w:jc w:val="both"/>
      <w:textAlignment w:val="auto"/>
      <w:outlineLvl w:val="1"/>
    </w:pPr>
    <w:rPr>
      <w:rFonts w:ascii="Arial" w:eastAsia="Times New Roman" w:hAnsi="Arial" w:cs="Times New Roman"/>
      <w:b/>
      <w:i/>
      <w:kern w:val="0"/>
      <w:sz w:val="22"/>
      <w:szCs w:val="20"/>
      <w:lang w:val="x-none" w:eastAsia="x-none" w:bidi="ar-SA"/>
    </w:rPr>
  </w:style>
  <w:style w:type="character" w:customStyle="1" w:styleId="EstiloTextoChar">
    <w:name w:val="Estilo Texto Char"/>
    <w:link w:val="EstiloTexto"/>
    <w:rsid w:val="00D26B58"/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paragraph" w:customStyle="1" w:styleId="EstiloNvel4">
    <w:name w:val="Estilo Nível 4"/>
    <w:basedOn w:val="EstiloNvel3"/>
    <w:qFormat/>
    <w:rsid w:val="00D26B58"/>
    <w:pPr>
      <w:ind w:left="964" w:hanging="964"/>
    </w:pPr>
  </w:style>
  <w:style w:type="paragraph" w:customStyle="1" w:styleId="EstiloNvel1">
    <w:name w:val="Estilo Nível 1"/>
    <w:basedOn w:val="Ttulo1"/>
    <w:qFormat/>
    <w:rsid w:val="00D26B58"/>
    <w:pPr>
      <w:keepNext/>
      <w:numPr>
        <w:numId w:val="0"/>
      </w:numPr>
      <w:pBdr>
        <w:bottom w:val="none" w:sz="0" w:space="0" w:color="auto"/>
      </w:pBdr>
      <w:suppressAutoHyphens/>
      <w:autoSpaceDN/>
      <w:spacing w:before="240" w:after="240" w:line="360" w:lineRule="auto"/>
      <w:ind w:left="360" w:hanging="360"/>
      <w:textAlignment w:val="auto"/>
    </w:pPr>
    <w:rPr>
      <w:rFonts w:ascii="Arial" w:eastAsia="Times New Roman" w:hAnsi="Arial" w:cs="Times New Roman"/>
      <w:bCs w:val="0"/>
      <w:kern w:val="0"/>
      <w:sz w:val="22"/>
      <w:szCs w:val="22"/>
      <w:lang w:val="x-none" w:eastAsia="x-none" w:bidi="ar-SA"/>
    </w:rPr>
  </w:style>
  <w:style w:type="paragraph" w:customStyle="1" w:styleId="EstiloNvel2">
    <w:name w:val="Estilo Nível 2"/>
    <w:basedOn w:val="Ttulo2"/>
    <w:link w:val="EstiloNvel2Char"/>
    <w:rsid w:val="008E5821"/>
    <w:pPr>
      <w:keepNext/>
      <w:numPr>
        <w:ilvl w:val="1"/>
        <w:numId w:val="3"/>
      </w:numPr>
      <w:pBdr>
        <w:bottom w:val="none" w:sz="0" w:space="0" w:color="auto"/>
      </w:pBdr>
      <w:suppressAutoHyphens/>
      <w:autoSpaceDN/>
      <w:spacing w:before="240" w:after="240" w:line="360" w:lineRule="auto"/>
      <w:ind w:left="720" w:hanging="360"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  <w:style w:type="character" w:customStyle="1" w:styleId="EstiloNvel2Char">
    <w:name w:val="Estilo Nível 2 Char"/>
    <w:basedOn w:val="Ttulo2Char"/>
    <w:link w:val="EstiloNvel2"/>
    <w:rsid w:val="008E5821"/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dministrativa@cmresende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administrativa@cmresende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BF1-F287-4696-89EC-89F24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3135</Words>
  <Characters>16929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Estagiário</cp:lastModifiedBy>
  <cp:revision>4</cp:revision>
  <cp:lastPrinted>2023-06-12T15:43:00Z</cp:lastPrinted>
  <dcterms:created xsi:type="dcterms:W3CDTF">2023-06-07T20:02:00Z</dcterms:created>
  <dcterms:modified xsi:type="dcterms:W3CDTF">2023-06-12T15:43:00Z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